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vrgzsf7@gmail.com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Pfau Christa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Gyermekvédelem a sportban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pozitív sportélmények befolyásolják az egészséges fizikai és szellemi fejlődést, hozzájárulnak a helyes erkölcsi, etikai magatartás kialakulásához, a személyiség változásához. Ugyanakkor a sportszférának egy olyan biztonságos légkört kell megteremtenie, amely a gyermek érdekét és védelmét szolgálja. Napjainkban olyan kiemelkedő élsportolók által átélt bántalmazások kerültek nyilvánosságra, melyek nem tesznek eleget ennek az „alapkövetelménynek”.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fő célja, hogy megvizsgáljam a gyermekbántalmazás sportközegben lévő jelenségeit, az abúzusok különböző formái mennyire jellemzőek, mit tekintenek a sportolók abúzusnak. Így feltárulnak azok a gyermekvédelemhez kötődő problémák, melyekre megoldást kell találni a sportban is. Primer kutatásomban online kérdőív elkészítéséhez mintául vettem az UNICEF Magyar Bizottság által kiadott kutatást. A kérdőívemet 294 fő, kizárólag sportoló vagy egykor sportoló töltötte ki. Az adataimat Microsoft Excel függvényeivel és diagrammjaival összesítettem, valamint az IBM SPSS Statistics 26 statisztikai program segítségévelértékeltem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eredményéből kijelenthető, hogy a megkérdezettek 33 százaléka edző által elkövetett érzelmi bántalmazásnak, és 18 százaléka pedig sportszakember által elkövetett fizikai visszaélésnek volt kitéve. A felmérésből az is kiderült, hogy a sportolókban milyen mentális károkat, személyiségtorzulásokat idézett elő az abúzus bármelyik formája. A kitöltők 30 százaléka serdülőkorában élte meg a legnehezebben ezeket az atrocitásokat, melyet 13 százalékkal a gyermekkorban átélt élmények követnek. Mentális károsodás szempontjából elmondható, hogy a sportolók 26 százalékában önértékelési zavart, 15</w:t>
      </w:r>
      <w:r>
        <w:rPr>
          <w:color w:val="000000"/>
          <w:sz w:val="24"/>
          <w:szCs w:val="24"/>
        </w:rPr>
        <w:br/>
        <w:t xml:space="preserve">százalékában kisebbségi komplexust, 12 százalékában testképzavart eredményezett. A változók összefüggésének vizsgálatánál Khi-négyzet próba alapján szignifikáns különbséget kaptam a sportolás évek száma és az edzői érzelmi bántalmazás összefüggésében, illetve a nemek és a bántalmazás „élményeinek” megosztása között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megfelelő sportszakemberi képzéssel, pontosan megfogalmazott gyermekvédelmi szabályokkal meg lehet teremteni azt az atmoszférát, ahol a sporttevékenységgel foglalkozó gyermek amellett, hogy versenysportoló lesz, gyermek marad, hiszen a gyermekkor egyszeri és megismételhetetlen, a kár, ami keletkezik, pedig egy életre meghatározó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92578">
    <w:multiLevelType w:val="hybridMultilevel"/>
    <w:lvl w:ilvl="0" w:tplc="70598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92578">
    <w:abstractNumId w:val="62092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712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