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DORKA VEREB</w:t>
            </w:r>
          </w:p>
          <w:p w:rsidR="00C275A3" w:rsidRDefault="00186641" w:rsidP="00C275A3">
            <w:pPr>
              <w:pStyle w:val="Hallgatokepzes"/>
            </w:pPr>
            <w:r w:rsidRPr="002361E2">
              <w:rPr>
                <w:i/>
              </w:rPr>
              <w:t>vereb.zsofia.dorka@gmail.com</w:t>
            </w:r>
            <w:r w:rsidRPr="002361E2">
              <w:rPr>
                <w:i/>
              </w:rPr>
              <w:br/>
            </w:r>
            <w:r w:rsidR="00A96AEC">
              <w:t>International Economy and Business</w:t>
            </w:r>
            <w:r w:rsidR="00A96AEC">
              <w:br/>
            </w:r>
            <w:r w:rsidR="00E77B23">
              <w:t>MSc, 3.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Tóth</w:t>
            </w:r>
          </w:p>
          <w:p w:rsidR="00DB4822" w:rsidRDefault="00DB4822" w:rsidP="009763E0">
            <w:pPr>
              <w:pStyle w:val="Konzulensektitulus"/>
            </w:pPr>
            <w:r w:rsidRPr="00DB4822">
              <w:t>assistant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of ethical labels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Consumers today are increasingly concerned about ethical issues and the impact of business activities on the environment, society, and the economy. Ethical consumption refers to any consumer decision in which an ethical issue – e.g., promoting social justice, or environmental protection – coexists with traditional decision-making criteria such as quality and price.</w:t>
      </w:r>
    </w:p>
    <w:p>
      <w:pPr>
        <w:widowControl w:val="on"/>
        <w:pBdr/>
        <w:spacing w:before="240" w:after="240" w:line="240" w:lineRule="auto"/>
        <w:ind w:left="0" w:right="0"/>
        <w:jc w:val="left"/>
      </w:pPr>
      <w:r>
        <w:rPr>
          <w:color w:val="000000"/>
          <w:sz w:val="24"/>
          <w:szCs w:val="24"/>
        </w:rPr>
        <w:t xml:space="preserve">The simplest way for companies to communicate these claims is through ethical labels, which are applied voluntarily. However, the number of ethical labels has expanded significantly in recent decades, increasing consumer mistrust, for which a more credible and reliable system or standard could be a solution.</w:t>
      </w:r>
    </w:p>
    <w:p>
      <w:pPr>
        <w:widowControl w:val="on"/>
        <w:pBdr/>
        <w:spacing w:before="240" w:after="240" w:line="240" w:lineRule="auto"/>
        <w:ind w:left="0" w:right="0"/>
        <w:jc w:val="left"/>
      </w:pPr>
      <w:r>
        <w:rPr>
          <w:color w:val="000000"/>
          <w:sz w:val="24"/>
          <w:szCs w:val="24"/>
        </w:rPr>
        <w:t xml:space="preserve">My research objective was to analyze ethical labeling schemes and to identify the most popular labels in Hungary. My research questions also integrated consumer awareness and trust in labels, as well as how to reduce the distrust caused by label overload. In the first part of my paper, I presented the literature on conscious consumption and ethical products. Then I described the most popular ethical labels in Hungary, using data from my secondary and primary research.</w:t>
      </w:r>
    </w:p>
    <w:p>
      <w:pPr>
        <w:widowControl w:val="on"/>
        <w:pBdr/>
        <w:spacing w:before="240" w:after="240" w:line="240" w:lineRule="auto"/>
        <w:ind w:left="0" w:right="0"/>
        <w:jc w:val="left"/>
      </w:pPr>
      <w:r>
        <w:rPr>
          <w:color w:val="000000"/>
          <w:sz w:val="24"/>
          <w:szCs w:val="24"/>
        </w:rPr>
        <w:t xml:space="preserve">My primary research included three major components: (1) a consumer survey among students at the University of Debrecen and analyzed with SPSS; (2) a survey with the most popular ethical labeling organizations; and (3) an in-depth interview with a representative of the Hungarian Standards Institution.</w:t>
      </w:r>
    </w:p>
    <w:p>
      <w:pPr>
        <w:widowControl w:val="on"/>
        <w:pBdr/>
        <w:spacing w:before="240" w:after="240" w:line="240" w:lineRule="auto"/>
        <w:ind w:left="0" w:right="0"/>
        <w:jc w:val="left"/>
      </w:pPr>
      <w:r>
        <w:rPr>
          <w:color w:val="000000"/>
          <w:sz w:val="24"/>
          <w:szCs w:val="24"/>
        </w:rPr>
        <w:t xml:space="preserve">Based on my primary and secondary research, I concluded that the university students I interviewed are not yet considered ethical consumers and that the newly introduced MSZ ISO/TS 17033:2022 standard may help to reduce distrust towards the ethical label system in Hungary.</w:t>
      </w:r>
    </w:p>
    <w:p>
      <w:pPr>
        <w:widowControl w:val="on"/>
        <w:pBdr/>
        <w:spacing w:before="240" w:after="240" w:line="240" w:lineRule="auto"/>
        <w:ind w:left="0" w:right="0"/>
        <w:jc w:val="left"/>
      </w:pPr>
      <w:r>
        <w:rPr>
          <w:color w:val="000000"/>
          <w:sz w:val="24"/>
          <w:szCs w:val="24"/>
        </w:rPr>
        <w:t xml:space="preserve">In conclusion, based on the results of my research, I made recommendations to increase the awareness and credibility of ethical labels. I am confident that ethical labels and the new standard may help to promote conscious consumption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44075">
    <w:multiLevelType w:val="hybridMultilevel"/>
    <w:lvl w:ilvl="0" w:tplc="15639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44075">
    <w:abstractNumId w:val="51944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221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