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LÁSZLÓ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baloghlaci9898@gmail.com</w:t>
            </w:r>
            <w:r w:rsidRPr="002361E2">
              <w:rPr>
                <w:i/>
              </w:rPr>
              <w:br/>
            </w:r>
            <w:r w:rsidR="00A96AEC">
              <w:t>Német-orosz OMA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Iványi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orosz illetve német névszók morfológiai rendszerének problémái és megujítási kísérlete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célja, hogy a jelenkori német és orosz nyelvek egyes szófajait egymással összehasonlítsa. Az elemzés a főnevek, melléknevek és névmások szófajaira terjed ki. Az említett szófajok morfológiai sajátosságaik alapján kerülnek elemzésre. Némely résznél szemantikai szempontokat is bevetek, mivel egyik-másik morfológiai jelenség gyakran szemantikai háttérrel is rendelkezik.</w:t>
      </w:r>
      <w:r>
        <w:rPr>
          <w:color w:val="000000"/>
          <w:sz w:val="24"/>
          <w:szCs w:val="24"/>
        </w:rPr>
        <w:br/>
        <w:t xml:space="preserve">Egyes nyelvtani kategóriáknál vagy a nyelvtani rendszerben lévő besorolásoknál</w:t>
      </w:r>
      <w:r>
        <w:rPr>
          <w:color w:val="000000"/>
          <w:sz w:val="24"/>
          <w:szCs w:val="24"/>
        </w:rPr>
        <w:br/>
        <w:t xml:space="preserve">(a közös nem mint morfológiai ragozási kategória az oroszban, Singulariatantumok, az élő- és élettelen főnév kategóriája és a névmások alcsoportokba való besorolása) felhívom a figyelmet bizonyos grammatikai modellek problémáira, amelyek különböző okokból erednek. A fejezetek során több nyelvtani műre is hivatkozok és gyakorta nyúlok vissza fogalmakhoz, amelyek az érvelésemhez nagymértékben hozzájárulnak. Némely problémás terület esetén megoldási javaslatokat is megfogalmazok.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41588">
    <w:multiLevelType w:val="hybridMultilevel"/>
    <w:lvl w:ilvl="0" w:tplc="904138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41588">
    <w:abstractNumId w:val="425415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4892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