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ÜST</w:t>
            </w:r>
          </w:p>
          <w:p w:rsidR="00C275A3" w:rsidRDefault="00186641" w:rsidP="00C275A3">
            <w:pPr>
              <w:pStyle w:val="Hallgatokepzes"/>
            </w:pPr>
            <w:r w:rsidRPr="002361E2">
              <w:rPr>
                <w:i/>
              </w:rPr>
              <w:t>ust.balazs@gmail.com</w:t>
            </w:r>
            <w:r w:rsidRPr="002361E2">
              <w:rPr>
                <w:i/>
              </w:rPr>
              <w:br/>
            </w:r>
            <w:r w:rsidR="00A96AEC">
              <w:t>MSc in Accountancy</w:t>
            </w:r>
            <w:r w:rsidR="00A96AEC">
              <w:br/>
            </w:r>
            <w:r w:rsidR="00E77B23">
              <w:t>MA, 4.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Nikolett Bosnyák-Simon</w:t>
            </w:r>
          </w:p>
          <w:p w:rsidR="00DB4822" w:rsidRDefault="00DB4822" w:rsidP="009763E0">
            <w:pPr>
              <w:pStyle w:val="Konzulensektitulus"/>
            </w:pPr>
            <w:r w:rsidRPr="00DB4822">
              <w:t>assistant research fellow, PE GTK</w:t>
            </w:r>
          </w:p>
        </w:tc>
      </w:tr>
      <w:tr w:rsidR="00DB4822" w:rsidTr="00DB4822">
        <w:tc>
          <w:tcPr>
            <w:tcW w:w="9854" w:type="dxa"/>
          </w:tcPr>
          <w:p w:rsidR="00DB4822" w:rsidRPr="00DB4822" w:rsidRDefault="00DB4822" w:rsidP="009763E0">
            <w:pPr>
              <w:pStyle w:val="Konzulenseknev"/>
            </w:pPr>
            <w:r w:rsidRPr="00DB4822">
              <w:t>Dr. Zoltán András Dániel</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environmental relevance of accounting: examining the presence of environmental costs and benefits through examples of Hungarian chemical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research, I examined the main building blocks of environmental accounting, i.e., environmental costs and benefits, created at the intersection of the economy and nature as sub-factors of the corporate environment, through the examples of nine separate manufacturing companies, equally related to the Hungarian chemical industry. As the main focus of my analysis, I scrutinized the accounts of these companies for the 2020 business year.</w:t>
      </w:r>
    </w:p>
    <w:p>
      <w:pPr>
        <w:widowControl w:val="on"/>
        <w:pBdr/>
        <w:spacing w:before="240" w:after="240" w:line="240" w:lineRule="auto"/>
        <w:ind w:left="0" w:right="0"/>
        <w:jc w:val="left"/>
      </w:pPr>
      <w:r>
        <w:rPr>
          <w:color w:val="000000"/>
          <w:sz w:val="24"/>
          <w:szCs w:val="24"/>
        </w:rPr>
        <w:br/>
        <w:t xml:space="preserve">I placed the main emphases on the manifestation of the environmental protection activities of the individual subjects within the accounting framework, as well as on the identification of the individual factors in their reports. The investigation was carried out by taking the laws and accounting frameworks defining the accounting system of the given economic organization into account. The account-based analysis primarily represented the financial direction of environmental accounting.</w:t>
      </w:r>
    </w:p>
    <w:p>
      <w:pPr>
        <w:widowControl w:val="on"/>
        <w:pBdr/>
        <w:spacing w:before="240" w:after="240" w:line="240" w:lineRule="auto"/>
        <w:ind w:left="0" w:right="0"/>
        <w:jc w:val="left"/>
      </w:pPr>
      <w:r>
        <w:rPr>
          <w:color w:val="000000"/>
          <w:sz w:val="24"/>
          <w:szCs w:val="24"/>
        </w:rPr>
        <w:br/>
        <w:t xml:space="preserve">Furthermore, I asked the chemical companies selected for the analysis for the opportunity of an interview, and I received positive feedback from the organization producing the most outstanding economic performance among the subjects. During the interview, I was able to gain an overview of a diverse environmental protection and sustainability profile, owing to which I was able to raise the professional quality of my thesis to a higher level. By using this primary source, my main goal was to demonstrate the mentioned company as a kind of "example to follow" regarding the environmental protection activities of the examined companies. In addition, the information obtained through the interview complements my thesis with practical aspects that can be classified as the managerial direction of environmental accounting, thereby completing my research.</w:t>
      </w:r>
    </w:p>
    <w:p>
      <w:pPr>
        <w:widowControl w:val="on"/>
        <w:pBdr/>
        <w:spacing w:before="240" w:after="240" w:line="240" w:lineRule="auto"/>
        <w:ind w:left="0" w:right="0"/>
        <w:jc w:val="left"/>
      </w:pPr>
      <w:r>
        <w:rPr>
          <w:color w:val="000000"/>
          <w:sz w:val="24"/>
          <w:szCs w:val="24"/>
        </w:rPr>
        <w:br/>
        <w:t xml:space="preserve">As my main achievement I consider, that my preliminary assumption, according to which the environmental costs and benefits appear in the account reports to a small extent and in a latent form, was confirmed. A further lesson to draw was that the reports prepared according to the Hungarian accounting law contained scarce information related to environmental accounting, but exceeded their counterparts prepared in accordance with IFRS. Furthermore, I successfully achieved my goal of "further instilling" environmental accounting within domestic ranks, for which I proposed the advocacy of sustainability reports, as well as defined an indicator of my own breeding, the environmental earnings.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77085">
    <w:multiLevelType w:val="hybridMultilevel"/>
    <w:lvl w:ilvl="0" w:tplc="16106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77085">
    <w:abstractNumId w:val="97977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982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