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MÓNIKA OSSIK</w:t>
            </w:r>
          </w:p>
          <w:p w:rsidR="00C275A3" w:rsidRDefault="00186641" w:rsidP="00C275A3">
            <w:pPr>
              <w:pStyle w:val="Hallgatokepzes"/>
            </w:pPr>
            <w:r w:rsidRPr="002361E2">
              <w:rPr>
                <w:i/>
              </w:rPr>
              <w:t>monika.ossik@gmail.com</w:t>
            </w:r>
            <w:r w:rsidRPr="002361E2">
              <w:rPr>
                <w:i/>
              </w:rPr>
              <w:br/>
            </w:r>
            <w:r w:rsidR="00A96AEC">
              <w:t>Finance and Accounting</w:t>
            </w:r>
            <w:r w:rsidR="00A96AEC">
              <w:br/>
            </w:r>
            <w:r w:rsidR="00E77B23">
              <w:t>BA, 6. semester</w:t>
            </w:r>
          </w:p>
          <w:p w:rsidR="00C265CE" w:rsidRPr="009E5FF1" w:rsidRDefault="00E77B23" w:rsidP="009763E0">
            <w:pPr>
              <w:pStyle w:val="Hallgatointezmeny-kar"/>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Nikolett Bosnyák-Simon</w:t>
            </w:r>
          </w:p>
          <w:p w:rsidR="00DB4822" w:rsidRDefault="00DB4822" w:rsidP="009763E0">
            <w:pPr>
              <w:pStyle w:val="Konzulensektitulus"/>
            </w:pPr>
            <w:r w:rsidRPr="00DB4822">
              <w:t>assistant research fellow,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accounting aspects of sustainability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21st century, environmental awareness and at the same time putting the principles of sustainable development into practice is a matter of the utmost importance. One of the best-known definitions of sustainability is found in the Brundtland Commission's report "Our Common Future", which states that "Sustainable development is development that meets the needs of the present without compromising the ability of future generations to meet their own needs." (Brundtland, 1987, in Persányi, 1988, p. 238). Consequently, it is not surprising that there is an increasing demand from society for companies to provide information on the environmental impact of their activities. Thus, for various internal and external interests, business organisations have begun to produce reports, in addition to their financial statements, to meet the information needs of external and internal stakeholders on environmental impacts. For companies, in turn, this could also raise the question of whether it is worthwhile to operate sustainably, to make investments and to change attitudes in order to reduce their emissions. It is with this idea in mind that I wrote my thesis, which aims to explore the relationship between CO2 emissions, oak equivalents, turnover and profit after tax. In the course of the research, I examined the annual reports, sustainability reports and annual reports of energy specialists of the production companies included in the 2021 HVG top list of the highest turnover companies in Hungary for the financial year 2020. Of the 254 manufacturing companies included in the TOP500 list, I found a total of 62 organisations that had their annual energy sector expert report available. This brought the total number of elements in the research sample to 62. Since all variables are metric, i.e., high level measurement variables, I used correlation analysis to examine the existence, strength and direction of the relationship between them. The results obtained showed a medium positive relationship between turnover and CO2 emissions, oak wood equivalent indicator, as the Pearson correlation coefficient was found to be 0.537. While I found a medium negative linear relationship between profit after tax and CO2 emissions, oak equivalents indicator in the sample studied (r=-0.236).</w:t>
      </w:r>
    </w:p>
    <w:p>
      <w:pPr>
        <w:widowControl w:val="on"/>
        <w:pBdr/>
        <w:spacing w:before="240" w:after="240" w:line="240" w:lineRule="auto"/>
        <w:ind w:left="0" w:right="0"/>
        <w:jc w:val="left"/>
      </w:pPr>
      <w:r>
        <w:rPr>
          <w:color w:val="000000"/>
          <w:sz w:val="24"/>
          <w:szCs w:val="24"/>
        </w:rPr>
        <w:t xml:space="preserve">Keywords:</w:t>
      </w:r>
      <w:r>
        <w:rPr>
          <w:color w:val="000000"/>
          <w:sz w:val="24"/>
          <w:szCs w:val="24"/>
        </w:rPr>
        <w:br/>
        <w:t xml:space="preserve">sustainable development, CO2 emissions, oak tree equivalent index, environmental accounting, sustainability reporting</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367438">
    <w:multiLevelType w:val="hybridMultilevel"/>
    <w:lvl w:ilvl="0" w:tplc="881322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367438">
    <w:abstractNumId w:val="573674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5101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