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ZSANKÓ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zsankopetra0218@gmail.com</w:t>
            </w:r>
            <w:r w:rsidRPr="002361E2">
              <w:rPr>
                <w:i/>
              </w:rPr>
              <w:br/>
            </w:r>
            <w:r w:rsidR="00A96AEC">
              <w:t>Környezetmérnök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Kuti Rajmund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Műanyaghulladékok égetésének AHJK Környezeti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Környezetünk védelme mindennapi életünk meghatározó részévé vált. A téli időszakban nem telik el egyetlen nap sem, hogy a szabadban sétálva ne látnánk a lakóházak kéményeiből áramló füstöt vagy éreznénk annak bűzét. Magyarországon évről évre szembetűnőbb ezen jelenség. A fosszilis tüzelőanyagok drágulása következményeként az emberek anyagi helyzete nem teszi lehetővé az alapvető szilárd tüzelőanyagok (fa, szén) megvásárlását, emiatt egyre több háztartásban égetik el a keletkező hulladékot.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műanyagok térhódításának köszönhetően sok esetben nem elsődleges alapanyagként kerülnek forgalomba, hanem egyes termékek csomagolóanyagaként. melynek eredményeként a háztartásokban hatalmas mennyiségben halmozódik fel. Kezelése, újrahasznosítása nehézkes, mivel átfogó infrastuktúrát igényel. A szelektív gyűjtése helyett, az emberek fűtési célokra használják fel, amely témaválasztásom aktualitását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 rávilágítani a műanyaghulladékok égetésének környezet- és egészségkárosító hatásaira, így a háztartásokban leggyakrabban előforduló műanyagokat vizsgáltam. Laboratóriumban, irányítottan polipropilén (PP), polisztirol (PS) és poli-vinil-klorid (PVC) minták égetése által emittált füstgáz minőségi és mennyiségi elemzését végeztem el. A kísérletek során keletkező füstök összetevőit Dräger X-am 5000 gázdetektorral direkt mértem, illetve füstmintákat vettem, amelyeket gázkromatográfiás vizsgálattal elemeztem. Az elvégzett kísérletek alapján azonosítottam a minták égése során felszabaduló káros anyagokat, valamint meghatároztam egységnyi elégetett tömegre vonatkoztatva azok felszabaduló mennyiségét. Az eredmények kiértékelése után a következtetések levonása mellett, ajánlásokat fogalmaztam meg a környezetkárosítás csökkentése érdekében.</w:t>
      </w:r>
      <w:r>
        <w:rPr>
          <w:color w:val="000000"/>
          <w:sz w:val="24"/>
          <w:szCs w:val="24"/>
        </w:rPr>
        <w:br/>
        <w:t xml:space="preserve">Kutatási eredményeim bemutatásával további célom a szemléletformálás, valamint a környezet-és biztonságtudatos magatartás erősödésének elősegítése.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38544">
    <w:multiLevelType w:val="hybridMultilevel"/>
    <w:lvl w:ilvl="0" w:tplc="28375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38544">
    <w:abstractNumId w:val="50038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60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