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dorahorvath07@gmail.com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Kövecsesné Dr. Gősi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Fenntarthatóságra nevelés a pedagógiai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fenntarthatóságra nevelés a pedagógiai gyakorlatban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pedagógusok kezében óriási lehetőség és felelősség van arra, hogy a gyermekeket, a jövő felnőttjeit olyan szellemben neveljék, mely felnyitja szemüket az egymás iránti tisztelet és elfogadás fontosságára, a Föld hatalmasságára, sokoldalúságára, éltető erejére és sérülékenységére egyaránt. Mindez csak úgy valósulhat meg, ha a pedagógus birtokában van az a tudás, melyet a gyermekek számára át tud adni. Ha maga is olyan értékeket, normákat képvisel és olyan életet él, mely a fenntarthatóságra törekszik.</w:t>
      </w:r>
      <w:r>
        <w:rPr>
          <w:color w:val="000000"/>
          <w:sz w:val="24"/>
          <w:szCs w:val="24"/>
        </w:rPr>
        <w:br/>
        <w:t xml:space="preserve">Kutatásom során a pedagógusok érzékenységét, tudatosságát, tájékozottságát vizsgáltam a fenntarthatóságra nevelés témakörében. Kíváncsi voltam, hogy: Mennyire érzik fontosnak, saját szívügyüknek a tanítók, tanárok a gyermekek fenntarthatóságra nevelését? Mi okoz számukra nehézséget az adott nevelési feladatban? Milyen módszerekkel és milyen gyakorisággal integrálják be a fenntarthatóságra nevelést a tanóráikba? A kutatási eredményekre építkezve olyan óravázlatokat készítettem és valósítottam meg, melyek több tantárgyba integráltan nevelik, érzékenyítik a gyermekeket a fenntartható életmódra úgy, hogy a tanmenet és a kötelező tananyagtartalom nem sérült, hanem kiegészült egy újabb nevelési feladattal. Célom volt bizonyítani, hogy a fenntarthatóságra nevelés milyen sokoldalúan integrálható, hiszen: kapcsolódik a tananyaghoz, a mindennapi élethez, a gyermekek érdeklődéséhez, életkori-és egyéni sajátosságihoz egyaránt.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50004">
    <w:multiLevelType w:val="hybridMultilevel"/>
    <w:lvl w:ilvl="0" w:tplc="34379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50004">
    <w:abstractNumId w:val="823500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665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