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DOLMÁNY KÍRA</w:t>
            </w:r>
          </w:p>
          <w:p w:rsidR="00C275A3" w:rsidRDefault="00186641" w:rsidP="00C275A3">
            <w:pPr>
              <w:pStyle w:val="Hallgatokepzes"/>
            </w:pPr>
            <w:r w:rsidRPr="002361E2">
              <w:rPr>
                <w:i/>
              </w:rPr>
              <w:t>kiradolmany@gmail.com</w:t>
            </w:r>
            <w:r w:rsidRPr="002361E2">
              <w:rPr>
                <w:i/>
              </w:rPr>
              <w:br/>
            </w:r>
            <w:r w:rsidR="00A96AEC">
              <w:t>jogász</w:t>
            </w:r>
            <w:r w:rsidR="00A96AEC">
              <w:br/>
            </w:r>
            <w:r w:rsidR="00E77B23">
              <w:t>Osztatlan, 4. félév</w:t>
            </w:r>
          </w:p>
          <w:p w:rsidR="00C265CE" w:rsidRPr="009E5FF1" w:rsidRDefault="00E77B23" w:rsidP="009763E0">
            <w:pPr>
              <w:pStyle w:val="Hallgatointezmeny-kar"/>
              <w:rPr>
                <w:b/>
                <w:caps/>
              </w:rPr>
            </w:pPr>
            <w:r>
              <w:t>Széchenyi István Egyetem</w:t>
            </w:r>
            <w:r w:rsidR="00C275A3">
              <w:br/>
            </w:r>
            <w:r w:rsidR="00DB4822">
              <w:t>Deák Ferenc Állam- és Jogtudományi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Hulkó Gábor</w:t>
            </w:r>
          </w:p>
          <w:p w:rsidR="00DB4822" w:rsidRDefault="00DB4822" w:rsidP="009763E0">
            <w:pPr>
              <w:pStyle w:val="Konzulensektitulus"/>
            </w:pPr>
            <w:r w:rsidRPr="00DB4822">
              <w:t>egyetemi docens, SZE DFK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energetikai szektor közpolitikai és stratégiai kihívásai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energiaszektor közpolitikai és stratégiai kihívásai</w:t>
      </w:r>
    </w:p>
    <w:p>
      <w:pPr>
        <w:widowControl w:val="on"/>
        <w:pBdr/>
        <w:spacing w:before="240" w:after="240" w:line="240" w:lineRule="auto"/>
        <w:ind w:left="0" w:right="0"/>
        <w:jc w:val="left"/>
      </w:pPr>
      <w:r>
        <w:rPr>
          <w:color w:val="000000"/>
          <w:sz w:val="24"/>
          <w:szCs w:val="24"/>
        </w:rPr>
        <w:t xml:space="preserve">Az energia és energiahasználat az életünk elengedhetetlen része a 21. században, mindennapjainkat körbe öleli, és komoly problémákba ütköznénk teendőink elvégzése során energia nélkül. Nem közismert tény viszont, hogy az energiaszektor milyen sokoldalú szabályozást igényel, az energia előállításától vagy országba való beszállításától kezdve, egészen annak lakossági fogyasztókhoz való eljuttatásáig vagy árának megállapításáig. A dolgozat célja, hogy átfogó képet alkosson a hazai energiahasználatról és az ágazatban megjelenő szabályozási és közpolitikai kihívásokról - különös figyelmet fordítva az állami és közigazgatási beavatkozás eszközrendszerére, valamint az ágazati közpolitikák Európai Uniós vonatkozásaira. A téma feldolgozása közben több olyan aktuálpolitikai és geopolitikai esemény is felmerült (pl. a 2021 őszén kirobbant energiaválság vagy az egy éve tartó orosz-ukrán fegyveres konfliktus), amelyek alapjaiban hatnak az energiaszektorra. A kézirat lezárásától kezdődően a helyzet állandóan változott, előre tervezni gyakorlatilag képtelenség lett volna, s az akkori status quo adta helyzet miatt a dolgozat további célja betekintést nyújtani az energiaválság idővonalába, valamint az orosz-ukrán háború energiaszektorra gyakorolt hatásaira is. Az idő múlásával újabb megoldatlan helyzetek merültek fel, a háború tovább folytatódott, az apadni nem kívánó energiaválság mellé hazánkban megélhetési válság társult. Az energiahelyzet vizsgálatához elengedhetetlen az orosz-ukrán háborúba betekinteni, mivel közöttük ok-okozati kapcsolat is megfigyelhető. Említést kell tenni az Európai Unió rendelkezéseiről, Oroszország meggyőző erejéről, de akár az USA lehetséges beavatkozásáról is. A téma kimeríthetetlen, folyamatos változásnak van kitéve, így dolgozatomban a „jövő” kérdésköreit nyitva hagyva kutattam.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440790">
    <w:multiLevelType w:val="hybridMultilevel"/>
    <w:lvl w:ilvl="0" w:tplc="157316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440790">
    <w:abstractNumId w:val="814407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88134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