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VARGA ZOLTÁN</w:t>
            </w:r>
          </w:p>
          <w:p w:rsidR="00C275A3" w:rsidRDefault="00186641" w:rsidP="00C275A3">
            <w:pPr>
              <w:pStyle w:val="Hallgatokepzes"/>
            </w:pPr>
            <w:r w:rsidRPr="002361E2">
              <w:rPr>
                <w:i/>
              </w:rPr>
              <w:t>varga0514@gmail.com</w:t>
            </w:r>
            <w:r w:rsidRPr="002361E2">
              <w:rPr>
                <w:i/>
              </w:rPr>
              <w:br/>
            </w:r>
            <w:r w:rsidR="00A96AEC">
              <w:t>Jogász</w:t>
            </w:r>
            <w:r w:rsidR="00A96AEC">
              <w:br/>
            </w:r>
            <w:r w:rsidR="00E77B23">
              <w:t>Osztatlan, 8. félév</w:t>
            </w:r>
          </w:p>
          <w:p w:rsidR="00C265CE" w:rsidRPr="009E5FF1" w:rsidRDefault="00E77B23" w:rsidP="009763E0">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Deli Gergely</w:t>
            </w:r>
          </w:p>
          <w:p w:rsidR="00DB4822" w:rsidRDefault="00DB4822" w:rsidP="009763E0">
            <w:pPr>
              <w:pStyle w:val="Konzulensektitulus"/>
            </w:pPr>
            <w:r w:rsidRPr="00DB4822">
              <w:t>egyetemi tanár,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Jogalany vagy jogtárgy, avagy mennyire szerszám a rabszolga. A római rabszolgák személyállapotáról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Minden ember születésétől fogva szabad és egyenlő, hiszen valamennyi személy jogalany, hangzik a természetjogi gondolkodás egyik alaptétele. Így klasszikus római jogászok, többek között Ulpianus is vallotta ezt, igaz még csak filozófiai-morális alapon volt elterjedt az ő korában. Felmerülhet azonban bennünk a kérdés, nem is alaptalanul, hogyha minden ember szabadnak és egyenlőnek születik, hogyan fordulhat elő, hogy az ókori Rómában létezett a rabszolgaság, aminek léte önmagában ennek az elvnek teljesen ellent mond?</w:t>
      </w:r>
      <w:r>
        <w:rPr>
          <w:color w:val="000000"/>
          <w:sz w:val="24"/>
          <w:szCs w:val="24"/>
        </w:rPr>
        <w:br/>
        <w:t xml:space="preserve">Erre a kérdésre a mai modern jogrendek és felvilágosult eszmék között nem lelünk megoldást, ezért vissza kell tekintenünk a múltba és az antik római polgárok szemszögéből látni a világot. Ha ezt megtesszük, azt a meglepő választ kapjuk, hogy a római társadalom szerkezetéből és gondolkodásából következően nem minden ember volt személynek tekinthető, így teljesen hétköznapinak számított, hogy egyes emberek felett szabadon rendelkezhettek gazdáik, mintha csak tárgyak lennének.</w:t>
      </w:r>
      <w:r>
        <w:rPr>
          <w:color w:val="000000"/>
          <w:sz w:val="24"/>
          <w:szCs w:val="24"/>
        </w:rPr>
        <w:br/>
        <w:t xml:space="preserve">Azonban, ha közelebbről is megvizsgáljuk ezt a témát kiderülhet, hogy nem ilyen egysíkú a rabszolgák szabályozásának kérdése. Ugyanis Róma igencsak hosszú fennállása alatt többször hoztak olyan rendelkezéseket, amik jelentősen javították helyzetüket, óvták őket gazdáik visszaélésétől, sőt gyakran mintha különböző jogokkal ruházták volna fel őket, annak ellenére, hogy nem rendelkeztek jogképességgel.</w:t>
      </w:r>
      <w:r>
        <w:rPr>
          <w:color w:val="000000"/>
          <w:sz w:val="24"/>
          <w:szCs w:val="24"/>
        </w:rPr>
        <w:br/>
        <w:t xml:space="preserve">Dolgozatomban ezt a kérdéskört körüljárva vizsgáltam, hogy milyen módon foglaltak helyet a társadalom életében, mint jogalanyok, ammenyiben lehet őket annak nevezni, és hogyan változott helyzetük, magával a változó társadalommal együtt Róma hosszú történelme alatt.</w:t>
      </w:r>
      <w:r>
        <w:rPr>
          <w:color w:val="000000"/>
          <w:sz w:val="24"/>
          <w:szCs w:val="24"/>
        </w:rPr>
        <w:br/>
        <w:t xml:space="preserve">Mindezt a római személyi jog egy sajátos szemléletmódjával vizsgálva, vagyis a személyállapotok oldaláról közelítettem meg, amelynek önmagában ellentmondásos mivolta miatt egy egészen egyedi elemzését kapunk a rabszolgákról.</w:t>
      </w:r>
      <w:r>
        <w:rPr>
          <w:color w:val="000000"/>
          <w:sz w:val="24"/>
          <w:szCs w:val="24"/>
        </w:rPr>
        <w:br/>
        <w:t xml:space="preserve">Valamint az antik római gondolkodástól eltérően, megpróbáltam egy modern definícióba csomagolni a római rabszolgákat, ellentétbe állítva a modern korban használt rabszolga fogalommal.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99948">
    <w:multiLevelType w:val="hybridMultilevel"/>
    <w:lvl w:ilvl="0" w:tplc="82109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99948">
    <w:abstractNumId w:val="634999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021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