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BAZSÓ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bazsoadam@gmail.com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14.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Lencse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IPv4aaS célokat szolgáló IPv6 áttérési technológiák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IPv4aaS célokat szolgáló IPv6 áttérési technológiák összehasonlító elemzése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IPv4aaS célokat szolgáló IPv6 áttérési technológiák. A választott témakört azért tartom fontosnak, mivel az IPv4 címek elfogytak, a szolgáltatók nehezen vagy nem tudnak biztosítani publikus IP címet a végfelhasználóknak.</w:t>
      </w:r>
      <w:r>
        <w:rPr>
          <w:color w:val="000000"/>
          <w:sz w:val="24"/>
          <w:szCs w:val="24"/>
        </w:rPr>
        <w:br/>
        <w:t xml:space="preserve">Munkám első részében bemutatom az öt legfontosabb IPv4aaS (IPv4-as-a-Service, azaz: IPv4, mint szolgáltatás) IPv6 áttérési technológiát: 464XLAT, MAP-T, MAP-E, Dual-Stack Lite, Lightweight 4over6. Ezek a módszerek vagy beágyazással, vagy címfordítással segítik az IPv6-ra való áttérést, illetve ahol szükséges, fenntartják az IPv4-et mint szolgáltatást. Majd ismertetem az általam talált implementációkat az egyes módszerekre.</w:t>
      </w:r>
      <w:r>
        <w:rPr>
          <w:color w:val="000000"/>
          <w:sz w:val="24"/>
          <w:szCs w:val="24"/>
        </w:rPr>
        <w:br/>
        <w:t xml:space="preserve">A dolgozatom második felében méréseket végzek a 464XLAT és MAP-T technológiákkal. Részletesen bemutatom a méréseimhez használt szoftvert, a Joolt és működési módjait. Ismertetem a mérési környezetet és a módszertant. Írok a mérőprogram (siitperf) működéséről, részletezem a technológiák konfigurálását és megvalósítását a mérőhálózaton. Majd az áttérési módszerek teljesítményvizsgálatát végzem el kétféle módon: a processzor magok számának növelésével egytől egészen tizenhat magig, valamint a kapcsolatszám emelésével 1 milliótól 256 millióig. Továbbá, mivel a MAP-T technológia kliens oldali eleme két funkciót lát el (állapottartó NAT44 és állapotmentes NAT46), ezért a teljesítményvizsgálatát ennek a hálózatelemnek a két részre bontásával is elvégzem. Ezek után az eredményeket összehasonlítom és elemzem.</w:t>
      </w:r>
      <w:r>
        <w:rPr>
          <w:color w:val="000000"/>
          <w:sz w:val="24"/>
          <w:szCs w:val="24"/>
        </w:rPr>
        <w:br/>
        <w:t xml:space="preserve">A konfigurációból, illetve a mérésekből az tapasztalható, hogy a MAP-T minden esetben jobb teljesítményt nyújt, mint a 464XLAT, és mind a processzormagok száma, mind a kapcsolatszám szerinti skálázódásban is lényegesen jobb nála. A 464XLAT pedig egyszerűbb felépítésű, könnyebben megvalósítható, működéséből adódóan pedig jobban kihasználja a rendelkezésre álló portszám tartományt.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85957">
    <w:multiLevelType w:val="hybridMultilevel"/>
    <w:lvl w:ilvl="0" w:tplc="47942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85957">
    <w:abstractNumId w:val="30985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532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