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PATÓCS ÁDÁM</w:t>
            </w:r>
          </w:p>
          <w:p w:rsidR="00C275A3" w:rsidRDefault="00186641" w:rsidP="00C275A3">
            <w:pPr>
              <w:pStyle w:val="Hallgatokepzes"/>
            </w:pPr>
            <w:r w:rsidRPr="002361E2">
              <w:rPr>
                <w:i/>
              </w:rPr>
              <w:t>patocsadam@gmail.com</w:t>
            </w:r>
            <w:r w:rsidRPr="002361E2">
              <w:rPr>
                <w:i/>
              </w:rPr>
              <w:br/>
            </w:r>
            <w:r w:rsidR="00A96AEC">
              <w:t>Gépészmérnöki</w:t>
            </w:r>
            <w:r w:rsidR="00A96AEC">
              <w:br/>
            </w:r>
            <w:r w:rsidR="00E77B23">
              <w:t>BSc, 6. félév</w:t>
            </w:r>
          </w:p>
          <w:p w:rsidR="00C265CE" w:rsidRPr="009E5FF1" w:rsidRDefault="00E77B23" w:rsidP="009763E0">
            <w:pPr>
              <w:pStyle w:val="Hallgatointezmeny-kar"/>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Szepesi L. Gábor</w:t>
            </w:r>
          </w:p>
          <w:p w:rsidR="00DB4822" w:rsidRDefault="00DB4822" w:rsidP="009763E0">
            <w:pPr>
              <w:pStyle w:val="Konzulensektitulus"/>
            </w:pPr>
            <w:r w:rsidRPr="00DB4822">
              <w:t>Egyetemi docens, ME GÉIK</w:t>
            </w:r>
          </w:p>
        </w:tc>
      </w:tr>
      <w:tr w:rsidR="00DB4822" w:rsidTr="00DB4822">
        <w:tc>
          <w:tcPr>
            <w:tcW w:w="9854" w:type="dxa"/>
          </w:tcPr>
          <w:p w:rsidR="00DB4822" w:rsidRPr="00DB4822" w:rsidRDefault="00DB4822" w:rsidP="009763E0">
            <w:pPr>
              <w:pStyle w:val="Konzulenseknev"/>
            </w:pPr>
            <w:r w:rsidRPr="00DB4822">
              <w:t>Pusztai Tamás</w:t>
            </w:r>
          </w:p>
          <w:p w:rsidR="00DB4822" w:rsidRDefault="00DB4822" w:rsidP="009763E0">
            <w:pPr>
              <w:pStyle w:val="Konzulensektitulus"/>
            </w:pPr>
            <w:r w:rsidRPr="00DB4822">
              <w:t>PhD hallgató, ME GÉIK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keverés, mint vegyipari folyamat, keverési mérés ipari keverővel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mindennapi életben számtalan helyzetben találkozhatunk keveréssel. Akár a konyhában, főzés közben, akár az élelmiszeripari üzemekben, vagy éppen egy építkezésen, betonkeverés közben. Természetesen a keverésnek fontos szerepe van a vegyiparban is tekintve, hogy a vegyipari alapműveletek egyikének a keverést tekintjük. A keverés azonban korántsem olyan egyszerű, mint gondolnánk. Számos aspektusból megközelíthető, rendkívül érdekes művelet.</w:t>
      </w:r>
    </w:p>
    <w:p>
      <w:pPr>
        <w:widowControl w:val="on"/>
        <w:pBdr/>
        <w:spacing w:before="240" w:after="240" w:line="240" w:lineRule="auto"/>
        <w:ind w:left="0" w:right="0"/>
        <w:jc w:val="left"/>
      </w:pPr>
      <w:r>
        <w:rPr>
          <w:color w:val="000000"/>
          <w:sz w:val="24"/>
          <w:szCs w:val="24"/>
        </w:rPr>
        <w:t xml:space="preserve">A keverés során két vagy több különböző tulajdonsággal rendelkező anyagot egyesítünk kényszerített áramlással. Ezzel a célunk az egyes alkotórészek kívánt keverési arányának elérése a meghatározott legkisebb térfogatelemben. A keverésnél azonban nem beszélhetünk szimplán folyadék-folyadék fázisról, több különféle esetet különböztetünk meg. El tudunk oszlatni szemcsés anyagokat egyenletesen folyadékokban, de ugyanígy eljárhatunk gázokkal is, vagy használhatjuk a keverést akár hűtés vagy fűtés intenzifikálására.</w:t>
      </w:r>
    </w:p>
    <w:p>
      <w:pPr>
        <w:widowControl w:val="on"/>
        <w:pBdr/>
        <w:spacing w:before="240" w:after="240" w:line="240" w:lineRule="auto"/>
        <w:ind w:left="0" w:right="0"/>
        <w:jc w:val="left"/>
      </w:pPr>
      <w:r>
        <w:rPr>
          <w:color w:val="000000"/>
          <w:sz w:val="24"/>
          <w:szCs w:val="24"/>
        </w:rPr>
        <w:t xml:space="preserve">Dolgozatomban nem csak a keverés legjellemzőbb fajtáiról ejtek szót, bemutatom egy keverési mérés menetét és annak berendezéseit is. A mérés során meghatároztam egy motorhoz csatlakoztatott keverőszáron rögzített keverőelemmel elvégzett keverés teljesítményszükségletét, valamint meghatároztam annak ellenállástényezőjét is számos egymástól eltérő motorfordulatszám mellett. Ezen kísérlet eredményeit összevetettem egy szakirodalomból vett adatokból számított eredményekkel is, mely visszajelzést ad a mérés pontosságáról.</w:t>
      </w:r>
    </w:p>
    <w:p>
      <w:pPr>
        <w:widowControl w:val="on"/>
        <w:pBdr/>
        <w:spacing w:before="240" w:after="240" w:line="240" w:lineRule="auto"/>
        <w:ind w:left="0" w:right="0"/>
        <w:jc w:val="left"/>
      </w:pPr>
      <w:r>
        <w:rPr>
          <w:color w:val="000000"/>
          <w:sz w:val="24"/>
          <w:szCs w:val="24"/>
        </w:rPr>
        <w:t xml:space="preserve">A mérés validálása után elvégzem két, egymás felett elhelyezkedő keverőelem együttes vizsgálatát, melyre a vonatkozó szakirodalmakban nincs jelenleg ellenállástényező publikálva. Ennek segítségével a keverési teljesítményszükséglet meghatározhatóvá vált.</w:t>
      </w:r>
    </w:p>
    <w:p>
      <w:pPr>
        <w:widowControl w:val="on"/>
        <w:pBdr/>
        <w:spacing w:before="240" w:after="240" w:line="240" w:lineRule="auto"/>
        <w:ind w:left="0" w:right="0"/>
        <w:jc w:val="left"/>
      </w:pPr>
      <w:r>
        <w:rPr>
          <w:color w:val="000000"/>
          <w:sz w:val="24"/>
          <w:szCs w:val="24"/>
        </w:rPr>
        <w:t xml:space="preserve">Végül a látványos végeredmények szemléltetése érdekében a két különböző kísérlet eredményeit ábrázoltam egy közös diagramon, együtt a szakirodalmi adatokból származó eredményekkel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50270">
    <w:multiLevelType w:val="hybridMultilevel"/>
    <w:lvl w:ilvl="0" w:tplc="70146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50270">
    <w:abstractNumId w:val="470502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0276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