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ROSTÁS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rostas.adam0@gmail.com</w:t>
            </w:r>
            <w:r w:rsidRPr="002361E2">
              <w:rPr>
                <w:i/>
              </w:rPr>
              <w:br/>
            </w:r>
            <w:r w:rsidR="00A96AEC">
              <w:t>Földrajz - történelem- és állampolgári ismeretek tanára 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Sütő László Dr. Polgári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egyetemi tanár, EKE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Ásvány- és kőzetgyűjtemények vizsgálata a közoktatásban – helyzetértékelés, problémák és megoldási javaslatok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 dolgozat témája az Eszterházy Károly Katolikus Egyetemen kialakított ásvány-,</w:t>
      </w:r>
      <w:r>
        <w:rPr>
          <w:color w:val="000000"/>
          <w:sz w:val="24"/>
          <w:szCs w:val="24"/>
        </w:rPr>
        <w:br/>
        <w:t xml:space="preserve">kőzet- és ősmaradvány-gyűjtemény (továbbiakban: gyűjtemény) kialakítási folyamatának,</w:t>
      </w:r>
      <w:r>
        <w:rPr>
          <w:color w:val="000000"/>
          <w:sz w:val="24"/>
          <w:szCs w:val="24"/>
        </w:rPr>
        <w:br/>
        <w:t xml:space="preserve">kivitelezésének és gyakorlati hasznosítási lehetőségeinek feltárása volt. A dolgozatban</w:t>
      </w:r>
      <w:r>
        <w:rPr>
          <w:color w:val="000000"/>
          <w:sz w:val="24"/>
          <w:szCs w:val="24"/>
        </w:rPr>
        <w:br/>
        <w:t xml:space="preserve">bemutattam a kialakítás előtti állapotokat, az egyes munkafolyamatokat és ezek eredményeként</w:t>
      </w:r>
      <w:r>
        <w:rPr>
          <w:color w:val="000000"/>
          <w:sz w:val="24"/>
          <w:szCs w:val="24"/>
        </w:rPr>
        <w:br/>
        <w:t xml:space="preserve">létrejött gyűjteményt. Ismertettem, hogy a gyűjtemény kivitelezésénél milyen módszertan</w:t>
      </w:r>
      <w:r>
        <w:rPr>
          <w:color w:val="000000"/>
          <w:sz w:val="24"/>
          <w:szCs w:val="24"/>
        </w:rPr>
        <w:br/>
        <w:t xml:space="preserve">került alkalmazásra. Összegeztem a kollekció statisztikai adatait, amely szerint a gyűjtemény</w:t>
      </w:r>
      <w:r>
        <w:rPr>
          <w:color w:val="000000"/>
          <w:sz w:val="24"/>
          <w:szCs w:val="24"/>
        </w:rPr>
        <w:br/>
        <w:t xml:space="preserve">jelentleg 591 darab ásványból, 869 darab kőzetből, 771 darab ősmaradványból és 84 darab</w:t>
      </w:r>
      <w:r>
        <w:rPr>
          <w:color w:val="000000"/>
          <w:sz w:val="24"/>
          <w:szCs w:val="24"/>
        </w:rPr>
        <w:br/>
        <w:t xml:space="preserve">teleptani mintából áll. Az egyes mintákról adatbázis és fényképes felvételek készültek.</w:t>
      </w:r>
      <w:r>
        <w:rPr>
          <w:color w:val="000000"/>
          <w:sz w:val="24"/>
          <w:szCs w:val="24"/>
        </w:rPr>
        <w:br/>
        <w:t xml:space="preserve">Leendő földrajztanárként célom, hogy felhívjam a figyelmet az ásvány- és kőzettan</w:t>
      </w:r>
      <w:r>
        <w:rPr>
          <w:color w:val="000000"/>
          <w:sz w:val="24"/>
          <w:szCs w:val="24"/>
        </w:rPr>
        <w:br/>
        <w:t xml:space="preserve">oktatásának fontosságára. Elemeztem a korábbi oktatási anyagokat (Nemzeti Alaptanterv,</w:t>
      </w:r>
      <w:r>
        <w:rPr>
          <w:color w:val="000000"/>
          <w:sz w:val="24"/>
          <w:szCs w:val="24"/>
        </w:rPr>
        <w:br/>
        <w:t xml:space="preserve">tanári kézikönyvek, segédletek, tankönyvek). Történeti áttekintést készítettem, hogy az évek</w:t>
      </w:r>
      <w:r>
        <w:rPr>
          <w:color w:val="000000"/>
          <w:sz w:val="24"/>
          <w:szCs w:val="24"/>
        </w:rPr>
        <w:br/>
        <w:t xml:space="preserve">során hogyan változott a témakör oktatása, amellyel azt szerettem volna bemutatni, hogy a</w:t>
      </w:r>
      <w:r>
        <w:rPr>
          <w:color w:val="000000"/>
          <w:sz w:val="24"/>
          <w:szCs w:val="24"/>
        </w:rPr>
        <w:br/>
        <w:t xml:space="preserve">korábbi időkben hangsúlyosabban jelent meg az ásvány- és kőzettan az oktatásban. A témával</w:t>
      </w:r>
      <w:r>
        <w:rPr>
          <w:color w:val="000000"/>
          <w:sz w:val="24"/>
          <w:szCs w:val="24"/>
        </w:rPr>
        <w:br/>
        <w:t xml:space="preserve">kapcsolatos tananyag oktatásmódszertani rendszerezését a Kormány-féle ismeretkategóriákon</w:t>
      </w:r>
      <w:r>
        <w:rPr>
          <w:color w:val="000000"/>
          <w:sz w:val="24"/>
          <w:szCs w:val="24"/>
        </w:rPr>
        <w:br/>
        <w:t xml:space="preserve">keresztül végeztem el. Továbbiakban rendszereztem az oktatási dokumentumokban megjelenő</w:t>
      </w:r>
      <w:r>
        <w:rPr>
          <w:color w:val="000000"/>
          <w:sz w:val="24"/>
          <w:szCs w:val="24"/>
        </w:rPr>
        <w:br/>
        <w:t xml:space="preserve">ásvány- és kőzetneveket, ásványtani és kőzettani fogalmakat.</w:t>
      </w:r>
      <w:r>
        <w:rPr>
          <w:color w:val="000000"/>
          <w:sz w:val="24"/>
          <w:szCs w:val="24"/>
        </w:rPr>
        <w:br/>
        <w:t xml:space="preserve">A dolgozat jelentős része a gyűjtemény felhasználási lehetőségeit tárgyalja az általános- és</w:t>
      </w:r>
      <w:r>
        <w:rPr>
          <w:color w:val="000000"/>
          <w:sz w:val="24"/>
          <w:szCs w:val="24"/>
        </w:rPr>
        <w:br/>
        <w:t xml:space="preserve">középiskolai oktatásban. Bemutattam az oktatást, a téma népszerűsítését célzó változatos</w:t>
      </w:r>
      <w:r>
        <w:rPr>
          <w:color w:val="000000"/>
          <w:sz w:val="24"/>
          <w:szCs w:val="24"/>
        </w:rPr>
        <w:br/>
        <w:t xml:space="preserve">programokat (rendhagyó földrajzóra, országos- és helyi események, audio vitrin tárlatvezetés,</w:t>
      </w:r>
      <w:r>
        <w:rPr>
          <w:color w:val="000000"/>
          <w:sz w:val="24"/>
          <w:szCs w:val="24"/>
        </w:rPr>
        <w:br/>
        <w:t xml:space="preserve">állandó is időszakos kiállítások stb.). A munkálatoknak köszönhetően 2018 óta több mint 500</w:t>
      </w:r>
      <w:r>
        <w:rPr>
          <w:color w:val="000000"/>
          <w:sz w:val="24"/>
          <w:szCs w:val="24"/>
        </w:rPr>
        <w:br/>
        <w:t xml:space="preserve">látogató vett részt különböző foglalkozásokon. Folyamatban van a kollekció digitalizálása,</w:t>
      </w:r>
      <w:r>
        <w:rPr>
          <w:color w:val="000000"/>
          <w:sz w:val="24"/>
          <w:szCs w:val="24"/>
        </w:rPr>
        <w:br/>
        <w:t xml:space="preserve">amely további lehetőségeket tár fel az oktatás különböző szintjein. A gyűjtemény remek</w:t>
      </w:r>
      <w:r>
        <w:rPr>
          <w:color w:val="000000"/>
          <w:sz w:val="24"/>
          <w:szCs w:val="24"/>
        </w:rPr>
        <w:br/>
        <w:t xml:space="preserve">lehetőséget kínál azon iskoláknak, amelyek nem rendelkeznek ásványokkal, kőzetekkel,</w:t>
      </w:r>
      <w:r>
        <w:rPr>
          <w:color w:val="000000"/>
          <w:sz w:val="24"/>
          <w:szCs w:val="24"/>
        </w:rPr>
        <w:br/>
        <w:t xml:space="preserve">ősmaradványokkal. A közeljövőben jómagam és az Egyetem munkatársai is azon fogunk</w:t>
      </w:r>
      <w:r>
        <w:rPr>
          <w:color w:val="000000"/>
          <w:sz w:val="24"/>
          <w:szCs w:val="24"/>
        </w:rPr>
        <w:br/>
        <w:t xml:space="preserve">munkálkodni, hogy a látogatás során a tanulók betekintést nyerjenek az ásványok, kőzetek és</w:t>
      </w:r>
      <w:r>
        <w:rPr>
          <w:color w:val="000000"/>
          <w:sz w:val="24"/>
          <w:szCs w:val="24"/>
        </w:rPr>
        <w:br/>
        <w:t xml:space="preserve">ősmaradványok világába, és érdeklődést keltünk bennük a földrajz, a földtudományok iránt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60560">
    <w:multiLevelType w:val="hybridMultilevel"/>
    <w:lvl w:ilvl="0" w:tplc="32899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60560">
    <w:abstractNumId w:val="83960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306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