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AMIN MOHAMMADI</w:t>
            </w:r>
          </w:p>
          <w:p w:rsidR="00C275A3" w:rsidRDefault="00186641" w:rsidP="00C275A3">
            <w:pPr>
              <w:pStyle w:val="Hallgatokepzes"/>
            </w:pPr>
            <w:r w:rsidRPr="002361E2">
              <w:rPr>
                <w:i/>
              </w:rPr>
              <w:t>aminmohammadioriginal@gmail.com</w:t>
            </w:r>
            <w:r w:rsidRPr="002361E2">
              <w:rPr>
                <w:i/>
              </w:rPr>
              <w:br/>
            </w:r>
            <w:r w:rsidR="00A96AEC">
              <w:t>Physiotherapy</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Tóvári Anett</w:t>
            </w:r>
          </w:p>
          <w:p w:rsidR="00DB4822" w:rsidRDefault="00DB4822" w:rsidP="009763E0">
            <w:pPr>
              <w:pStyle w:val="Konzulensektitulus"/>
            </w:pPr>
            <w:r w:rsidRPr="00DB4822">
              <w:t>tanársegéd, PTE ETK</w:t>
            </w:r>
          </w:p>
        </w:tc>
      </w:tr>
      <w:tr w:rsidR="00DB4822" w:rsidTr="00DB4822">
        <w:tc>
          <w:tcPr>
            <w:tcW w:w="9854" w:type="dxa"/>
          </w:tcPr>
          <w:p w:rsidR="00DB4822" w:rsidRPr="00DB4822" w:rsidRDefault="00DB4822" w:rsidP="009763E0">
            <w:pPr>
              <w:pStyle w:val="Konzulenseknev"/>
            </w:pPr>
            <w:r w:rsidRPr="00DB4822">
              <w:t>Telek Laura</w:t>
            </w:r>
          </w:p>
          <w:p w:rsidR="00DB4822" w:rsidRDefault="00DB4822" w:rsidP="009763E0">
            <w:pPr>
              <w:pStyle w:val="Konzulensektitulus"/>
            </w:pPr>
            <w:r w:rsidRPr="00DB4822">
              <w:t>ügyvivő szakértő,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MENIZKUSZ MŰTÉT HATÁSAI A BETEGEK ÉLETRE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Amin Mohammadi</w:t>
      </w:r>
      <w:r>
        <w:rPr>
          <w:color w:val="000000"/>
          <w:sz w:val="24"/>
          <w:szCs w:val="24"/>
        </w:rPr>
        <w:br/>
        <w:br/>
        <w:t xml:space="preserve">THE IMPACTS OF THE MENISCUS SURGERY ON PATIENT'S LIFE</w:t>
      </w:r>
    </w:p>
    <w:p>
      <w:pPr>
        <w:widowControl w:val="on"/>
        <w:pBdr/>
        <w:spacing w:before="240" w:after="240" w:line="240" w:lineRule="auto"/>
        <w:ind w:left="0" w:right="0"/>
        <w:jc w:val="left"/>
      </w:pPr>
      <w:r>
        <w:rPr>
          <w:color w:val="000000"/>
          <w:sz w:val="24"/>
          <w:szCs w:val="24"/>
        </w:rPr>
        <w:t xml:space="preserve">Supervisors: </w:t>
      </w:r>
      <w:r>
        <w:rPr>
          <w:color w:val="000000"/>
          <w:sz w:val="24"/>
          <w:szCs w:val="24"/>
        </w:rPr>
        <w:br/>
        <w:t xml:space="preserve">Anett Tóvári, Laura Telek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In this study, I tried to find out the relationship between the patient's quality of life and activity of daily living for different periods of time had been taken into my consideration in this study. also, the relationship between the patient's physical activity and lifestyle modification post-surgery is considered.</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100 patients with experience of medial or lateral meniscus surgery (n = 67 medial meniscus, n = 33 lateral meniscus, mean age = 32.09&gt; 18 years and mean value of BMI = 25.26 was recorded), participated in this study. They were assessed for their knee QOL, ADL and the rate of confidence with their knee. Then, their PAL was noted post-surgery. The data provided was collected by using the Knee Osteoarthritis Outcome Score (KOOS) and International Physical Activity Questionnaire (IPAQ) questionnaires.</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According to the KOOS, the quality-of-life score for patients who had performed the meniscus surgery less than a year on average is 35.6 and 50.1 for those more than a year; there was a significant difference between the two groups. However, no significant difference was observed (p = 0.53) as we compared the two-group consisted of less than two years post operation and more than two years post operation. Then, the same calculation was done on the same sub-groups for the other sub-scale activity of daily living but no significant difference was seen between the group p = 0.40 for less than a year and a year post-operation group, p = 0.7 for less than two years and more than 2 years post-surgery subgroups). In the end, there was not a significant relationship between a patient's physical activity level and their lifestyle modification post meniscus surgery.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w:t>
      </w:r>
      <w:r>
        <w:rPr>
          <w:color w:val="000000"/>
          <w:sz w:val="24"/>
          <w:szCs w:val="24"/>
        </w:rPr>
        <w:br/>
        <w:t xml:space="preserve">Satisfaction from the quality of life after meniscus surgery in the first year is much less than the second year. But there is not a huge difference after two years and more. Also, patients are more likely to be confident in doing their daily routine activities without much difference in the time passed from their meniscus surgery. Moreover, physical activity level post meniscus surgery has no significant relationship with how a patient modified their lifestyle post meniscus surgery.</w:t>
      </w:r>
    </w:p>
    <w:p>
      <w:pPr>
        <w:widowControl w:val="on"/>
        <w:pBdr/>
        <w:spacing w:before="240" w:after="240" w:line="240" w:lineRule="auto"/>
        <w:ind w:left="0" w:right="0"/>
        <w:jc w:val="left"/>
      </w:pPr>
      <w:r>
        <w:rPr>
          <w:color w:val="000000"/>
          <w:sz w:val="24"/>
          <w:szCs w:val="24"/>
        </w:rPr>
        <w:br/>
        <w:t xml:space="preserve">Keywords: meniscus surgery, physical activity, quality of life, lifestyle modification.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55585">
    <w:multiLevelType w:val="hybridMultilevel"/>
    <w:lvl w:ilvl="0" w:tplc="54965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55585">
    <w:abstractNumId w:val="27855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419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