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ANAAM SOLOH</w:t>
            </w:r>
          </w:p>
          <w:p w:rsidR="00C275A3" w:rsidRDefault="00186641" w:rsidP="00C275A3">
            <w:pPr>
              <w:pStyle w:val="Hallgatokepzes"/>
            </w:pPr>
            <w:r w:rsidRPr="002361E2">
              <w:rPr>
                <w:i/>
              </w:rPr>
              <w:t>education.enaam3@gmail.com</w:t>
            </w:r>
            <w:r w:rsidRPr="002361E2">
              <w:rPr>
                <w:i/>
              </w:rPr>
              <w:br/>
            </w:r>
            <w:r w:rsidR="00A96AEC">
              <w:t>Ápolás és betegellátás alapképzési szak. Gyógytornász szakirány</w:t>
            </w:r>
            <w:r w:rsidR="00A96AEC">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Prémusz Viktória</w:t>
            </w:r>
          </w:p>
          <w:p w:rsidR="00DB4822" w:rsidRDefault="00DB4822" w:rsidP="009763E0">
            <w:pPr>
              <w:pStyle w:val="Konzulensektitulus"/>
            </w:pPr>
            <w:r w:rsidRPr="00DB4822">
              <w:t>adjunktus,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tánc hatása a Parkinson-kórban szenvedőkre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Parkinson Disease (PD) is a neurological chronic disorder which can impact the motor and the non-motor functions. It has recently been shown that regular exercises and rhythmic movements can reduce PD symptoms. Thus, we aimed in this study to investigate the effect of dancing on PD patients as a non-pharmacological treatment.</w:t>
      </w:r>
    </w:p>
    <w:p>
      <w:pPr>
        <w:widowControl w:val="on"/>
        <w:pBdr/>
        <w:spacing w:before="240" w:after="240" w:line="240" w:lineRule="auto"/>
        <w:ind w:left="0" w:right="0"/>
        <w:jc w:val="left"/>
      </w:pPr>
      <w:r>
        <w:rPr>
          <w:color w:val="000000"/>
          <w:sz w:val="24"/>
          <w:szCs w:val="24"/>
        </w:rPr>
        <w:t xml:space="preserve">Methods: This was a quasi-experimental, interventional, follow up study. 23 PD patients (The average age was 62.6±8.8 years) were included, where 8 were in the Intervention Group (IG) and 15 in the Control Group (CG). SF-36 and PDQ-39 validated questionnaires were used to collect data about health status and Quality of Life (QoL), as well as, BBT and FSST tests to measure the balance. Data were collected between February 2021 and January 2022. Statistical analysis was performed using IBM SPSS 26.0. The significance level was set at p&lt;0.05.</w:t>
      </w:r>
    </w:p>
    <w:p>
      <w:pPr>
        <w:widowControl w:val="on"/>
        <w:pBdr/>
        <w:spacing w:before="240" w:after="240" w:line="240" w:lineRule="auto"/>
        <w:ind w:left="0" w:right="0"/>
        <w:jc w:val="left"/>
      </w:pPr>
      <w:r>
        <w:rPr>
          <w:color w:val="000000"/>
          <w:sz w:val="24"/>
          <w:szCs w:val="24"/>
        </w:rPr>
        <w:t xml:space="preserve">Results: Based on SF-36 only 13.3% of CG andin contrast 37.5% of IG reported very good or good health. However, the difference was not statistically significant (p=0.681). Regarding QoL, the IG had higher mobility (p=0.873), activities of daily living (p=0.083), emotional well- being (p=0.082), cognition (p=0.335), and communication (p=0.811) than the CG but the results were not significant. Concerning FSST, significant balance differenceswere found in all trails (p≤0.001, p=0.035, p≤0.001). BBT also improved but not significantly.</w:t>
      </w:r>
    </w:p>
    <w:p>
      <w:pPr>
        <w:widowControl w:val="on"/>
        <w:pBdr/>
        <w:spacing w:before="240" w:after="240" w:line="240" w:lineRule="auto"/>
        <w:ind w:left="0" w:right="0"/>
        <w:jc w:val="left"/>
      </w:pPr>
      <w:r>
        <w:rPr>
          <w:color w:val="000000"/>
          <w:sz w:val="24"/>
          <w:szCs w:val="24"/>
        </w:rPr>
        <w:t xml:space="preserve">Discussion: Dancing intervention could improve PD’s balance according to BBT and FSST. But further studies are needed to prove the effectof dancingon health status and QoL.</w:t>
      </w:r>
    </w:p>
    <w:p>
      <w:pPr>
        <w:widowControl w:val="on"/>
        <w:pBdr/>
        <w:spacing w:before="240" w:after="240" w:line="240" w:lineRule="auto"/>
        <w:ind w:left="0" w:right="0"/>
        <w:jc w:val="left"/>
      </w:pPr>
      <w:r>
        <w:rPr>
          <w:color w:val="000000"/>
          <w:sz w:val="24"/>
          <w:szCs w:val="24"/>
        </w:rPr>
        <w:t xml:space="preserve">Keywords: Parkinson Disease, DanceTherapy, Health Status, QoL, Balance.</w:t>
      </w:r>
    </w:p>
    <w:p>
      <w:pPr>
        <w:widowControl w:val="on"/>
        <w:pBdr/>
        <w:spacing w:before="0" w:after="0" w:line="240" w:lineRule="auto"/>
        <w:ind w:left="0" w:right="0"/>
        <w:jc w:val="left"/>
      </w:pPr>
      <w:r>
        <w:rPr>
          <w:color w:val="000000"/>
          <w:sz w:val="24"/>
          <w:szCs w:val="24"/>
        </w:rPr>
        <w:t xml:space="preserve"> </w:t>
      </w: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06773">
    <w:multiLevelType w:val="hybridMultilevel"/>
    <w:lvl w:ilvl="0" w:tplc="41087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06773">
    <w:abstractNumId w:val="207067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2999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