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OSGYÁNI-BALOGH GABRIELLA</w:t>
            </w:r>
          </w:p>
          <w:p w:rsidR="00C275A3" w:rsidRDefault="00186641" w:rsidP="00C275A3">
            <w:pPr>
              <w:pStyle w:val="Hallgatokepzes"/>
            </w:pPr>
            <w:r w:rsidRPr="002361E2">
              <w:rPr>
                <w:i/>
              </w:rPr>
              <w:t>gabibalogh01@gmail.com</w:t>
            </w:r>
            <w:r w:rsidRPr="002361E2">
              <w:rPr>
                <w:i/>
              </w:rPr>
              <w:br/>
            </w:r>
            <w:r w:rsidR="00A96AEC">
              <w:t>Táplálkozástudomány</w:t>
            </w:r>
            <w:r w:rsidR="00A96AEC">
              <w:br/>
            </w:r>
            <w:r w:rsidR="00E77B23">
              <w:t>MSc, 4.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Gubicskóné dr. Kisbenedek Andrea</w:t>
            </w:r>
          </w:p>
          <w:p w:rsidR="00DB4822" w:rsidRDefault="00DB4822" w:rsidP="009763E0">
            <w:pPr>
              <w:pStyle w:val="Konzulensektitulus"/>
            </w:pPr>
            <w:r w:rsidRPr="00DB4822">
              <w:t>adjunktus,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EGYES NEMZETKÖZI LÉGITÁRSASÁGOK ÁLTAL FELSZOLGÁLT ÉTELKÍNÁLATOK ÖSSZEHASONLÍTÓ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Az elmúlt évtizedekben a gyors gazdasági fejlődés és a nem megfelelő életmód mélyreható változásokat hoztak a krónikus betegségek növekvő gyakoriságának tekintetében. A kardiovaszkuláris betegségek világszerte vezető halálozási oknak számítanak, gyakoriságukat tekintve kiemelendő a szívinfarktus, a stroke, a koszorúér-betegség és a szívelégtelenség. Számszerinti adatok tekintetében ez 17,3 millió halálesetet érint világszerte évente (amely a teljes halálozási mutató 31,5%-a). Kutatásunk célja összehasonlítani az egyes nemzetek táplálkozási és folyadékfogyasztási szokásait, valamint megvizsgálni azt, hogy a különböző nációk esetében milyen táplálkozási igényeket kell kielégíteni az egyes légitársaságoknak a repülőutak során, valamint ezen táplálkozási igények esetében milyen összetételű ételek jelennek meg és ezek mennyire felelnek meg az egyes nemzetközi ajánlásoknak az arányok tekintetében. Dokumentum alapú egyszerű mintavételt végeztünk 2019. évre vonatkozólag. Az elemzés kiterjed a fedélzeten felszolgált különböző típusú ellátmányokra, italokra. Leíró statisztikai elemzés mellett T-próba, ANOVA, korreláció elemzést, 95%-os valószínűségi szint mellett végeztünk SPSS v.26 programmal. Eredmények: 10 céldesztinációra felkészített menüsor vizsgálata alapján a pekingi járatok esetében az egy főre jutó összes folyadék mennyiségének átlaga (1,09 l) szignifikánsan (p=0,001) alacsonyabb, mint a New York-i (4,58 l) járatokon [MT 0,96-5,65], melyből a víz mennyisége 2,14 l, a cukrozott üdítőital 2,18 l. A philadelphiai járaton az elérhető üdítőital aránya magasabb a víz arányánál. A telített zsírsav legnagyobb aránya a kínai járaton volt megfigyelhető (50%), de általánosan elmondható, hogy minden esetben magas. A nyers zöldségtermékek felkészítését vizsgálva a Szöulba tartó (0,33kg/fő) járathoz képest van szignifikáns (p=0,001) eltérés bármelyik célállomáshoz képest. [MT 0-0,34]. Gyümölcsfelkészítés az Emirátusok komfort osztályú utasainál (0,35kg/fő) valósul meg a legnagyobb mennyiségben, mely szignifikánsan (p=0,001) magasabb, mint a kanadai (0,02kg/fő) [MT -0,01-0,37]. Összességében elmondható, hogy a légitársaságok nem követik az egyes nemzetközi táplálkozási ajánlásokban előírtakat. Jelen kutatás során megállapítható, hogy a komfort osztályon utazók esetében nagyobb arányban érhető el az egészségesebb táplálék, mint a turista osztályon. Nagyobb mértékű reform szükséges ahhoz, hogy a WHO által előírt célkitűzés megvalósulhasson.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10415">
    <w:multiLevelType w:val="hybridMultilevel"/>
    <w:lvl w:ilvl="0" w:tplc="27580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10415">
    <w:abstractNumId w:val="14210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508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