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ARI KRISZTIÁN PATRIK</w:t>
            </w:r>
          </w:p>
          <w:p w:rsidR="00C275A3" w:rsidRDefault="00186641" w:rsidP="00C275A3">
            <w:pPr>
              <w:pStyle w:val="Hallgatokepzes"/>
            </w:pPr>
            <w:r w:rsidRPr="002361E2">
              <w:rPr>
                <w:i/>
              </w:rPr>
              <w:t>arikriszpatrik@gmail.com</w:t>
            </w:r>
            <w:r w:rsidRPr="002361E2">
              <w:rPr>
                <w:i/>
              </w:rPr>
              <w:br/>
            </w:r>
            <w:r w:rsidR="00A96AEC">
              <w:t>Nemzetközi biztonság- és védelempolitikai</w:t>
            </w:r>
            <w:r w:rsidR="00A96AEC">
              <w:br/>
            </w:r>
            <w:r w:rsidR="00E77B23">
              <w:t>BA, 6.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Bányász Péter</w:t>
            </w:r>
          </w:p>
          <w:p w:rsidR="00DB4822" w:rsidRDefault="00DB4822" w:rsidP="009763E0">
            <w:pPr>
              <w:pStyle w:val="Konzulensektitulus"/>
            </w:pPr>
            <w:r w:rsidRPr="00DB4822">
              <w:t>adjunktus,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nyílt forrású információszerzés szerepe a kibertámadások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a „A nyílt forrású információszerzés szerepe a kibertámadások tükrében” címet viseli, s elsősorban azt hivatott feltárni, hogy az OSINT egyes alkalmazási területein, kimondottan a Cyber Threat Intelligence, vagyis a kiberfenyegetettségekkel kapcsolatos hírszerzés területén nem annyira vonalzóval rajzoltak a határok, mint az gondolható, ezért egy nem elhanyagolható jelentőségű szürke zóna képződik. Ebből kifolyólag azt szeretném szemléltetni, hogy a vékony határvonal a törvényes, engedélyekhez nem kötött információszerzés és a „hacker-tevékenység” alá eső módszerek között bizonyos esetben legitim módon átjárható, valamint szükséges is, például egy nyílt forrásból történő kiberbiztonsági átvilágítás esetében. Dolgozatomban az információszerzés jogi és etikai vetületei mellett megvizsgálom azt is, mely információgyűjtő folyamat bizonyul a leghatékonyabbnak egy kibertámadás előkészítése céljából – az adathalászat vagy az OSINT – valamint ezzel milyen összefüggésben áll az online térben tanúsított magatartásunk, a digitális lábnyomunk mérete és az információbiztonsági tudatosságunk. Továbbá górcső alá veszem még az OSINT-tal szembeni védekezési lehetőségek egyes formáit. A felvázolt kérdéskörök érdemi körül járása érdekében kutatásom a releváns hazai és nemzetközi szakirodalom, valamint szakkönyvek mellett olyan szakértők álláspontjára is támaszkodik, mint etikus hackerek, OSINT elemzők, szakmai vezetők és egy GDPR szakjogász. Ennek értelmében hipotéziseim igazolásának érdekében pályamunkám elkészítésekor olyan kutatási módszereket alkalmazok, mint a fókuszcsoportos interjú, az abból befolyó eredményekből végezett, arculatát tekintve a szakmába illő klaszterelemzés, valamint trendelemzés az „OSINT” és a „CTI” kulcsszavakkal citált nemzetközi szakirodalom vonatkozásában. Továbbá kontextusba helyezve szemléltetek olyan módszereket és eszközöket, melyek bizonyító erővel bírnak hipotézisem vonatkozásában, valamint bizonyos összefüggésekre esetpéldákon keresztül világítok rá.</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92002">
    <w:multiLevelType w:val="hybridMultilevel"/>
    <w:lvl w:ilvl="0" w:tplc="76959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92002">
    <w:abstractNumId w:val="66792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197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