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KRISZTIÁN PATRIK ARI</w:t>
            </w:r>
          </w:p>
          <w:p w:rsidR="00C275A3" w:rsidRDefault="00186641" w:rsidP="00C275A3">
            <w:pPr>
              <w:pStyle w:val="Hallgatokepzes"/>
            </w:pPr>
            <w:r w:rsidRPr="002361E2">
              <w:rPr>
                <w:i/>
              </w:rPr>
              <w:t>arikriszpatrik@gmail.com</w:t>
            </w:r>
            <w:r w:rsidRPr="002361E2">
              <w:rPr>
                <w:i/>
              </w:rPr>
              <w:br/>
            </w:r>
            <w:r w:rsidR="00A96AEC">
              <w:t>International security and defence policy</w:t>
            </w:r>
            <w:r w:rsidR="00A96AEC">
              <w:br/>
            </w:r>
            <w:r w:rsidR="00E77B23">
              <w:t>BA, 6.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Péter Bányász</w:t>
            </w:r>
          </w:p>
          <w:p w:rsidR="00DB4822" w:rsidRDefault="00DB4822" w:rsidP="009763E0">
            <w:pPr>
              <w:pStyle w:val="Konzulensektitulus"/>
            </w:pPr>
            <w:r w:rsidRPr="00DB4822">
              <w:t>assistant professor, NKE ÁNTK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open source intelligence in the light of cyber attacks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thesis is entitled "The role of open source intelligence in the light of cyber attacks", and it is primarily intended to reveal that in some areas of application of OSINT, especially in the field of Cyber ​​Threat Intelligence, i.e. the field of intelligence related to cyber threats, the boundaries are not as drawn with a ruler as might be imagined , therefore a gray zone of non-negligible importance is formed. As a result, I would like to illustrate that the fine line between legal, non-licensed information acquisition and methods that fall under the category of "hacker activity" can in some cases be legitimately crossed and even necessary, for example in the case of an open source cyber security screening. In my thesis, in addition to the legal and ethical aspects of information acquisition, I also examine which information gathering process proves to be the most effective for the purpose of preparing a cyber attack - phishing or OSINT - and how our online behavior, the size of our digital footprint and our awareness of information security are related to this. Furthermore, I will scrutinize some forms of defense against OSINT. In order to meaningfully address the outlined issues, my research relies on the relevant domestic and international literature and specialist books, as well as the opinions of experts such as ethical hackers, OSINT analysts, professional managers and a GDPR lawyer. Accordingly, in order to verify my hypotheses, when preparing my field work, I use research methods such as focus group interviews, cluster analysis based on the results of the interview, which is suitable for the profession in terms of its image, and trend analysis in relation to the international literature cited with the keywords "OSINT" and "CTI". Furthermore, put in context, I will illustrate methods and tools that have evidentiary power in relation to my hypothesis, and I will shed light on certain connections through case examples.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38392">
    <w:multiLevelType w:val="hybridMultilevel"/>
    <w:lvl w:ilvl="0" w:tplc="22141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38392">
    <w:abstractNumId w:val="55938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0245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