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DUB</w:t>
            </w:r>
          </w:p>
          <w:p w:rsidR="00C275A3" w:rsidRDefault="00186641" w:rsidP="00C275A3">
            <w:pPr>
              <w:pStyle w:val="Hallgatokepzes"/>
            </w:pPr>
            <w:r w:rsidRPr="002361E2">
              <w:rPr>
                <w:i/>
              </w:rPr>
              <w:t>dubikamate@gmail.com</w:t>
            </w:r>
            <w:r w:rsidRPr="002361E2">
              <w:rPr>
                <w:i/>
              </w:rPr>
              <w:br/>
            </w:r>
            <w:r w:rsidR="00A96AEC">
              <w:t>Cyber Security</w:t>
            </w:r>
            <w:r w:rsidR="00A96AEC">
              <w:br/>
            </w:r>
            <w:r w:rsidR="00E77B23">
              <w:t>MA, 2.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Péter Bányász</w:t>
            </w:r>
          </w:p>
          <w:p w:rsidR="00DB4822" w:rsidRDefault="00DB4822" w:rsidP="009763E0">
            <w:pPr>
              <w:pStyle w:val="Konzulensektitulus"/>
            </w:pPr>
            <w:r w:rsidRPr="00DB4822">
              <w:t>Senior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privacy-enhancing technologies in cybersecurity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various online platforms, services, applications and IoT tools are mostly available free of charge or for a fee. However, all of these potentially entail risks related to data collection and processing, the main risk being the so-called profiling process, which aims to evaluate and use personal characteristics.</w:t>
      </w:r>
    </w:p>
    <w:p>
      <w:pPr>
        <w:widowControl w:val="on"/>
        <w:pBdr/>
        <w:spacing w:before="240" w:after="240" w:line="240" w:lineRule="auto"/>
        <w:ind w:left="0" w:right="0"/>
        <w:jc w:val="left"/>
      </w:pPr>
      <w:r>
        <w:rPr>
          <w:color w:val="000000"/>
          <w:sz w:val="24"/>
          <w:szCs w:val="24"/>
        </w:rPr>
        <w:t xml:space="preserve">The greatest risk can be realised when this data is used specifically for the sophistication of human-based attacks, as in these cases the attacker can obtain information before the compromise attempt, which can make a successful attack easier, more efficient and faster.</w:t>
      </w:r>
    </w:p>
    <w:p>
      <w:pPr>
        <w:widowControl w:val="on"/>
        <w:pBdr/>
        <w:spacing w:before="240" w:after="240" w:line="240" w:lineRule="auto"/>
        <w:ind w:left="0" w:right="0"/>
        <w:jc w:val="left"/>
      </w:pPr>
      <w:r>
        <w:rPr>
          <w:color w:val="000000"/>
          <w:sz w:val="24"/>
          <w:szCs w:val="24"/>
        </w:rPr>
        <w:t xml:space="preserve">In this regard, the focus of my research is to explore ways of mitigating these risks in the context of the adoption and use of privacy-enhancing technologies, both from an individual and an organisational perspective. The research involves the analysis of an empirical survey based on a HAIS-Q model using a scientific statistical methodology, which is compared with national expert opinions. The main objective of the results is to establish a set of good practices that can be applied to contribute to the prosperity of protection and that can be used by individuals in both home and work environments to ensure an adequate level of security.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53644">
    <w:multiLevelType w:val="hybridMultilevel"/>
    <w:lvl w:ilvl="0" w:tplc="49646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53644">
    <w:abstractNumId w:val="32253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299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