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GERGŐ KATONA</w:t>
            </w:r>
          </w:p>
          <w:p w:rsidR="00C275A3" w:rsidRDefault="00186641" w:rsidP="00C275A3">
            <w:pPr>
              <w:pStyle w:val="Hallgatokepzes"/>
            </w:pPr>
            <w:r w:rsidRPr="002361E2">
              <w:rPr>
                <w:i/>
              </w:rPr>
              <w:t>katonagergo520@gmail.com</w:t>
            </w:r>
            <w:r w:rsidRPr="002361E2">
              <w:rPr>
                <w:i/>
              </w:rPr>
              <w:br/>
            </w:r>
            <w:r w:rsidR="00A96AEC">
              <w:t>Cybersecurity MA</w:t>
            </w:r>
            <w:r w:rsidR="00A96AEC">
              <w:br/>
            </w:r>
            <w:r w:rsidR="00E77B23">
              <w:t>MA, 4.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Cybersecurity challenges and public perception of autonomous road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global autonomous vehicles market is estimated to be worth USD 94.43 billion in 2021 and is forecast to reach USD 1808.44 billion by 2030, growing at a compound annual growth rate of 38.8% between 2021 and 2030. This development is supported by government funding. With the proliferation of embedded technologies and wireless capabilities, today's vehicles are no longer isolated mechanical machines. They are becoming part of an interconnected system in which vehicles are constantly communicating with their individual system components on an internal network, as well as with each other and with the traffic control centre. This set of interconnected data is called a self-driving traffic management system. This system has the potential to support the future deployment of autonomous transport and to use artificial intelligence to significantly improve the safety, efficiency and sustainability of transport. However, the emergence of autonomous means of transport raises new security issues, making the whole system a potential target for cyber security attacks, which could threaten both transport safety and human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83246">
    <w:multiLevelType w:val="hybridMultilevel"/>
    <w:lvl w:ilvl="0" w:tplc="88383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83246">
    <w:abstractNumId w:val="71983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981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