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DORINA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szabodorinaaa@gmail.com</w:t>
            </w:r>
            <w:r w:rsidRPr="002361E2">
              <w:rPr>
                <w:i/>
              </w:rPr>
              <w:br/>
            </w:r>
            <w:r w:rsidR="00A96AEC">
              <w:t>kiberbiztonsági mesterképzés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közszolgálati állomány adat-és információbiztonsági felkészültsége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elején megjelent technológiai eszközök alapjaiban változtatták meg életünket. A gyors fejlődés és az okos eszközök elterjedése olyannyira befolyásolják mindennapjainkat, hogy mára már annak nélkülözhetetlen részévé váltak. Életünk felgyorsult, mindent gyorsan és hatékonyan szeretnénk elintézni, és ezt várjuk el a közigazgatástól, mint az állam végrehajtó hatalmától is.</w:t>
      </w:r>
      <w:r>
        <w:rPr>
          <w:color w:val="000000"/>
          <w:sz w:val="24"/>
          <w:szCs w:val="24"/>
        </w:rPr>
        <w:br/>
        <w:t xml:space="preserve">Az e-közigazgatás térnyerésével párhuzamosan a hazai közigazgatásban is megindult a digitalizáció folyamata, amelynek eredményeként a papíralapú ügyintézés helyett az elektronikus ügyintézés vált elsődlegessé a hatékonyabb és gyorsabb ügyintézés megvalósításának érdekében. Az anyakönyvi igazgatás életében ezzel egy 125 éves gyakorlat zárult le és kezdetét vette a technológia nyújtotta lehetőségek kiaknázása ezen e területen.</w:t>
      </w:r>
      <w:r>
        <w:rPr>
          <w:color w:val="000000"/>
          <w:sz w:val="24"/>
          <w:szCs w:val="24"/>
        </w:rPr>
        <w:br/>
        <w:t xml:space="preserve">Azonban a közigazgatási ügyintézés digitalizációja számos kiberbiztonsági kérdést vet fel mind a mai napig. </w:t>
      </w:r>
      <w:r>
        <w:rPr>
          <w:color w:val="000000"/>
          <w:sz w:val="24"/>
          <w:szCs w:val="24"/>
        </w:rPr>
        <w:br/>
        <w:t xml:space="preserve">Kutatásomban azt vizsgáltam, hogy információbiztonsági szempontból hol tart ez a folyamat, hogyan tudott a közigazgatási állomány igazodni az állampolgárok, illetve az európai uniós elvárásokhoz az e-közigazgatás szervezetrendszerének kialakítása során. Emellett, ismertettem a szakterületre vonatkozó hatályos jogszabályi előírásokat, amelyek célja az állampolgárok személyes adatainak, valamint az ügyintézésre vonatkozó információbiztonsági kritériumok teljesüléseinek garantálása.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77678">
    <w:multiLevelType w:val="hybridMultilevel"/>
    <w:lvl w:ilvl="0" w:tplc="54845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77678">
    <w:abstractNumId w:val="30377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783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