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VILONYA MARTIN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marvilo.mv@gmail.com</w:t>
            </w:r>
            <w:r w:rsidRPr="002361E2">
              <w:rPr>
                <w:i/>
              </w:rPr>
              <w:br/>
            </w:r>
            <w:r w:rsidR="00A96AEC">
              <w:t>nemzetközi igazgatási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Szemlér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futball egy olyan játék, amelyet 22-en játszanak 90 percen keresztül - de, hogy gazdálkodnak a németek?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labdarúgás világának üzleti jelentősége napjainkra szignifikánsan</w:t>
      </w:r>
      <w:r>
        <w:rPr>
          <w:color w:val="000000"/>
          <w:sz w:val="24"/>
          <w:szCs w:val="24"/>
        </w:rPr>
        <w:br/>
        <w:t xml:space="preserve">felértékelődött, aminek hatására már számos kutatás foglalkozik a sportág</w:t>
      </w:r>
      <w:r>
        <w:rPr>
          <w:color w:val="000000"/>
          <w:sz w:val="24"/>
          <w:szCs w:val="24"/>
        </w:rPr>
        <w:br/>
        <w:t xml:space="preserve">gazdasági jelentőségével, ehhez kapcsolódik az én dolgozatom is. Arra a kérdésre</w:t>
      </w:r>
      <w:r>
        <w:rPr>
          <w:color w:val="000000"/>
          <w:sz w:val="24"/>
          <w:szCs w:val="24"/>
        </w:rPr>
        <w:br/>
        <w:t xml:space="preserve">keresem ugyanis a választ, hogy befolyásolhatja-e a futballklubok gazdasági</w:t>
      </w:r>
      <w:r>
        <w:rPr>
          <w:color w:val="000000"/>
          <w:sz w:val="24"/>
          <w:szCs w:val="24"/>
        </w:rPr>
        <w:br/>
        <w:t xml:space="preserve">helyzetét a Németországban alkalmazott 50+1-es szabály, mely szerint a</w:t>
      </w:r>
      <w:r>
        <w:rPr>
          <w:color w:val="000000"/>
          <w:sz w:val="24"/>
          <w:szCs w:val="24"/>
        </w:rPr>
        <w:br/>
        <w:t xml:space="preserve">bajnokságban indulni kívánó kluboknak kötelező birtokolnia a részvényeik</w:t>
      </w:r>
      <w:r>
        <w:rPr>
          <w:color w:val="000000"/>
          <w:sz w:val="24"/>
          <w:szCs w:val="24"/>
        </w:rPr>
        <w:br/>
        <w:t xml:space="preserve">abszolút többségét.</w:t>
      </w:r>
      <w:r>
        <w:rPr>
          <w:color w:val="000000"/>
          <w:sz w:val="24"/>
          <w:szCs w:val="24"/>
        </w:rPr>
        <w:br/>
        <w:t xml:space="preserve">A szakirodalmi áttekintés során bemutatom azt, hogy milyen szerepe van az</w:t>
      </w:r>
      <w:r>
        <w:rPr>
          <w:color w:val="000000"/>
          <w:sz w:val="24"/>
          <w:szCs w:val="24"/>
        </w:rPr>
        <w:br/>
        <w:t xml:space="preserve">említett szabályozásnak a német professzionális labdarúgás működésére, ezután</w:t>
      </w:r>
      <w:r>
        <w:rPr>
          <w:color w:val="000000"/>
          <w:sz w:val="24"/>
          <w:szCs w:val="24"/>
        </w:rPr>
        <w:br/>
        <w:t xml:space="preserve">pedig a klubok gazdálkodásával foglalkozó kutatásokat tekintek át, melyek</w:t>
      </w:r>
      <w:r>
        <w:rPr>
          <w:color w:val="000000"/>
          <w:sz w:val="24"/>
          <w:szCs w:val="24"/>
        </w:rPr>
        <w:br/>
        <w:t xml:space="preserve">bepillantást engednek a klubok fontosabb bevételeibe és kiadásaiba. Ezt követően</w:t>
      </w:r>
      <w:r>
        <w:rPr>
          <w:color w:val="000000"/>
          <w:sz w:val="24"/>
          <w:szCs w:val="24"/>
        </w:rPr>
        <w:br/>
        <w:t xml:space="preserve">pedig klaszterelemzés módszerének alkalmazásával vizsgálom meg azt, hogy</w:t>
      </w:r>
      <w:r>
        <w:rPr>
          <w:color w:val="000000"/>
          <w:sz w:val="24"/>
          <w:szCs w:val="24"/>
        </w:rPr>
        <w:br/>
        <w:t xml:space="preserve">mutat-e valamilyen sajátosságot a 2018/2019-es szezon során a német élvonalban</w:t>
      </w:r>
      <w:r>
        <w:rPr>
          <w:color w:val="000000"/>
          <w:sz w:val="24"/>
          <w:szCs w:val="24"/>
        </w:rPr>
        <w:br/>
        <w:t xml:space="preserve">szereplő csapatatok gazdálkodása az olasz, a spanyol és a francia első osztályú</w:t>
      </w:r>
      <w:r>
        <w:rPr>
          <w:color w:val="000000"/>
          <w:sz w:val="24"/>
          <w:szCs w:val="24"/>
        </w:rPr>
        <w:br/>
        <w:t xml:space="preserve">labdarúgó-bajnokságban versenyző egyesületekhez képest.</w:t>
      </w:r>
      <w:r>
        <w:rPr>
          <w:color w:val="000000"/>
          <w:sz w:val="24"/>
          <w:szCs w:val="24"/>
        </w:rPr>
        <w:br/>
        <w:t xml:space="preserve">Az elemzés eredményei szerint a vizsgált német klubokra jellemző az éves</w:t>
      </w:r>
      <w:r>
        <w:rPr>
          <w:color w:val="000000"/>
          <w:sz w:val="24"/>
          <w:szCs w:val="24"/>
        </w:rPr>
        <w:br/>
        <w:t xml:space="preserve">bérletek alacsonyabb ára, valamint a stadionok relatíve magasabb kihasználtsága.</w:t>
      </w:r>
      <w:r>
        <w:rPr>
          <w:color w:val="000000"/>
          <w:sz w:val="24"/>
          <w:szCs w:val="24"/>
        </w:rPr>
        <w:br/>
        <w:t xml:space="preserve">Hasonló megállapítást a klaszterelemzésbe bevont másik két változó, azaz a</w:t>
      </w:r>
      <w:r>
        <w:rPr>
          <w:color w:val="000000"/>
          <w:sz w:val="24"/>
          <w:szCs w:val="24"/>
        </w:rPr>
        <w:br/>
        <w:t xml:space="preserve">klubok adózott eredménye és összvagyona, alapján nem lehet tenni. További</w:t>
      </w:r>
      <w:r>
        <w:rPr>
          <w:color w:val="000000"/>
          <w:sz w:val="24"/>
          <w:szCs w:val="24"/>
        </w:rPr>
        <w:br/>
        <w:t xml:space="preserve">kutatásokat érdemes folytatni, hogy több gazdasági mutató alapján is</w:t>
      </w:r>
      <w:r>
        <w:rPr>
          <w:color w:val="000000"/>
          <w:sz w:val="24"/>
          <w:szCs w:val="24"/>
        </w:rPr>
        <w:br/>
        <w:t xml:space="preserve">megvizsgálhassuk a futballcsapatok gazdasági működését, ezáltal pedig</w:t>
      </w:r>
      <w:r>
        <w:rPr>
          <w:color w:val="000000"/>
          <w:sz w:val="24"/>
          <w:szCs w:val="24"/>
        </w:rPr>
        <w:br/>
        <w:t xml:space="preserve">részletesebb képet kaphassunk az 50+1-es szabály jelentőségéről.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787048">
    <w:multiLevelType w:val="hybridMultilevel"/>
    <w:lvl w:ilvl="0" w:tplc="94771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787048">
    <w:abstractNumId w:val="407870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5194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