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FANNI</w:t>
            </w:r>
          </w:p>
          <w:p w:rsidR="00C275A3" w:rsidRDefault="00186641" w:rsidP="00C275A3">
            <w:pPr>
              <w:pStyle w:val="Hallgatokepzes"/>
            </w:pPr>
            <w:r w:rsidRPr="002361E2">
              <w:rPr>
                <w:i/>
              </w:rPr>
              <w:t>kiss.fancsi11@gmail.com</w:t>
            </w:r>
            <w:r w:rsidRPr="002361E2">
              <w:rPr>
                <w:i/>
              </w:rPr>
              <w:br/>
            </w:r>
            <w:r w:rsidR="00A96AEC">
              <w:t>nemzetközi igazgatási </w:t>
            </w:r>
            <w:r w:rsidR="00A96AEC">
              <w:br/>
            </w:r>
            <w:r w:rsidR="00E77B23">
              <w:t>BA, 4.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András</w:t>
            </w:r>
          </w:p>
          <w:p w:rsidR="00DB4822" w:rsidRDefault="00DB4822" w:rsidP="009763E0">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horror az első világban - Az ausztrál és kanadai ellopott gyermekek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kulturális népirtás a világ bennszülött népeire nézve a mai napig súlyos fenyegetést jelent. Az őslakos gyermekek családjukból való kiszorítása, valamint az ausztrál és kanadai kormány által bentlakásos intézetekbe történő elhelyezése jól dokumentált. Fiatal, beszélni még alig tudó gyermekek holttestei, több száz jelöletlen sír, számos túlélő vallomása, mind megdöbbentették a kanadai lakosságot 2021-ben. Mára már világos, hogy az ausztrál és a kanadai kormány közös politikája a kényszerű asszimiláció politikája volt, amely az ezekbe az intézményekbe járó gyermekeket egy életre megsebezte. Az ilyen felfedezések eredményeként az „ellopott generációk” tagjai Kanadában és Ausztráliában is számos pert indítottak, ezek a mai napig zajlanak.</w:t>
      </w:r>
      <w:r>
        <w:rPr>
          <w:color w:val="000000"/>
          <w:sz w:val="24"/>
          <w:szCs w:val="24"/>
        </w:rPr>
        <w:br/>
        <w:t xml:space="preserve">Ez a pályamunka a két ország bentlakásos iskolarendszere közötti különbségek és hasonlóságok feltárására készült. Az oktatáspolitika és a kulturális népirtás területeit ötvözve, kvalitatív kutatási módszert alkalmazva, esettanulmányok komparatív vizsgálatán keresztül elemeztem az olyan kulcsfontosságú tényezőket, mint az iskolák környezete, az asszimiláció célcsoportja, valamint a peres eljárások és az állami felelősség. Mindezeket a szempontokat megvizsgálva, jogi dokumentumokkal és egyezmények szövegeivel alátámasztva azokat, arra a következtetésre jutottam, hogy az őslakos társadalmak elpusztítására irányuló célok teljesítik a Népirtás Bűntettének Megelőzéséről és Megbüntetéséről Szóló Egyezmény rendelkezéseit, így a gyermekek bentlakásos iskolákba történő kényszerítésének cselekedete közvetlen kulturális népirtásnak nyilvánítható. A gyerekek haját levágták, megtiltották nekik, hogy anyanyelvükön beszéljenek, és nevek helyett számokat kaptak. Hagyományaikat nem gyakorolhatták, és állandóan azt mondták nekik, hogy felejtsenek el mindent, amit a kultúrájukról tudnak, mert az szégyellnivaló. Nemi erőszak, kegyetlen verések, folyamatos megalázás. Ezek jellemezték az intézményeket. A bentlakásos iskolák egyértelműen támadást jelentettek az őslakos gyerekek és őslakos családok ellen. A rendszer túlélőinek vallomásai most kezdenek számunkra hallhatóvá válni, most lettek elég bátrak ahhoz, hogy megvédjék magukat, és feltárják a világ számára, miken is mentek keresztül. A dolgozat elolvasásának végére az olvasó tudni fogja, hogy igen a válasz arra a kérdésre, hogy az ausztrál és a kanadai kormány célzott diszkriminációs bentlakásos iskolai rendszere tekinthető-e a kulturális népirtásnak.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47606">
    <w:multiLevelType w:val="hybridMultilevel"/>
    <w:lvl w:ilvl="0" w:tplc="47985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47606">
    <w:abstractNumId w:val="25647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74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