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HORVÁTH LUCA KATA</w:t>
            </w:r>
          </w:p>
          <w:p w:rsidR="00C275A3" w:rsidRDefault="00186641" w:rsidP="00C275A3">
            <w:pPr>
              <w:pStyle w:val="Hallgatokepzes"/>
            </w:pPr>
            <w:r w:rsidRPr="002361E2">
              <w:rPr>
                <w:i/>
              </w:rPr>
              <w:t>horvath.luca018@gmail.com</w:t>
            </w:r>
            <w:r w:rsidRPr="002361E2">
              <w:rPr>
                <w:i/>
              </w:rPr>
              <w:br/>
            </w:r>
            <w:r w:rsidR="00A96AEC">
              <w:t>Nemzetközi igazgatási </w:t>
            </w:r>
            <w:r w:rsidR="00A96AEC">
              <w:br/>
            </w:r>
            <w:r w:rsidR="00E77B23">
              <w:t>BA, 4.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Halász Iván</w:t>
            </w:r>
          </w:p>
          <w:p w:rsidR="00DB4822" w:rsidRDefault="00DB4822" w:rsidP="009763E0">
            <w:pPr>
              <w:pStyle w:val="Konzulensektitulus"/>
            </w:pPr>
            <w:r w:rsidRPr="00DB4822">
              <w:t>tanszékvezető, egyetemi tanár,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határon túli magyar nemzeti közösségek szimbólumai, valamint az ezeket övező konfliktusok a Kárpát-medencében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rendszerváltás óta a Kárpát-medencében élő magyar nemzeti közösségek kérdésköre kiemelkedően sok figyelmet kap a politika színterén és a mindennapokban egyaránt. Az elmúlt években még mindig sokat hallani olyan esetekről, amelyekben a magyar közösségek tagjait hátrányos megkülönböztetés éri az iskoláztatás, nyelvhasználat, hivatali ügyek intézése és nemzeti szimbólumaik használata miatt.</w:t>
      </w:r>
      <w:r>
        <w:rPr>
          <w:color w:val="000000"/>
          <w:sz w:val="24"/>
          <w:szCs w:val="24"/>
        </w:rPr>
        <w:br/>
        <w:t xml:space="preserve">A nemzeti kisebbségek szimbólumhasználatával kapcsolatos jogi szabályozások és konfliktusok minden Magyarországgal szomszédos országban eltérnek. Dolgozatomban ezeket az eltéréséket és hasonlóságokat vizsgáltam azokban az országokban, ahol jelentősebb számban és szervezetten élnek magyar közösségek. Ezek az országok Románia, Ukrajna, Szerbia, Szlovákia és Szlovénia. Kutatásom során két kérdésre kerestem a választ. Elsőként, hogy melyek azok a már meglévő és újonnan kialakult szimbólumok, amelyek segítségével a határon túli magyarok összefogják közösségeiket és ezek hogyan kötődnek az összmagyar szimbólumokhoz? Másodszor, hogy ezeknek a jelképeknek a használata milyen konfliktusokat eredményezett a közelmúltban?</w:t>
      </w:r>
      <w:r>
        <w:rPr>
          <w:color w:val="000000"/>
          <w:sz w:val="24"/>
          <w:szCs w:val="24"/>
        </w:rPr>
        <w:br/>
        <w:t xml:space="preserve">A történeti vizsgálat és az összehasonlítás kvalitatív kutatási módszereket alkalmazva megvizsgáltam az említett országok területén élő magyar nemzeti közösségek közjogi helyzetét, a kisebbségekre vonatkozó jogi szabályozásokat, az általuk használt szimbólumokat, valamint az ezeket övező konfliktusokat és az alábbi következtetésekre jutottam.</w:t>
      </w:r>
      <w:r>
        <w:rPr>
          <w:color w:val="000000"/>
          <w:sz w:val="24"/>
          <w:szCs w:val="24"/>
        </w:rPr>
        <w:br/>
        <w:t xml:space="preserve">Válaszolva a kutatásomban feltett első kérdésre, összességében elmondható, hogy a határon túli magyar közösségek túlnyomó része nem alakított ki saját szimbólumrendszert, leginkább az összmagyar szimbólumokat használják. Kivételt képez ez alól a székely szimbólumrendszer.</w:t>
      </w:r>
      <w:r>
        <w:rPr>
          <w:color w:val="000000"/>
          <w:sz w:val="24"/>
          <w:szCs w:val="24"/>
        </w:rPr>
        <w:br/>
        <w:t xml:space="preserve">A válasz a második kérdésre meglehetősen sokrétű. Kijelenthető, hogy a nemzeti jelképek használata leginkább jogi konfliktusokat eredményezett, amiknek forrása az állam részéről az, hogy a kisebbségek az összmagyar szimbólumokat használják, amik egyaránt Magyarország, mint állam hivatalos jelképei is. Emellett azt is megállapítottam, hogy azokban az országokban, ahol a jogi szabályozások széles körűek, mint Szerbia és Szlovénia, kevesebb, vagy egyáltalán nincs konfliktus a szimbólumok használatával kapcsolatban sem az állam, sem a kisebbségek részéről.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25780">
    <w:multiLevelType w:val="hybridMultilevel"/>
    <w:lvl w:ilvl="0" w:tplc="55916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25780">
    <w:abstractNumId w:val="81425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3357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