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KUBATOVICS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kubatovicskata@gmail.com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Kevei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Közel-kritikus elágazó folyamatok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közel-kritikus elágazó folyamatok olyan inhomogén Galton-Watson-folyamatok, ahol</w:t>
      </w:r>
      <w:r>
        <w:rPr>
          <w:color w:val="000000"/>
          <w:sz w:val="24"/>
          <w:szCs w:val="24"/>
        </w:rPr>
        <w:br/>
        <w:t xml:space="preserve">az utódeloszlások várható értéke 1-nél kisebb, és 1-hez konvergál. Bár az ilyen folyamatok 1</w:t>
      </w:r>
      <w:r>
        <w:rPr>
          <w:color w:val="000000"/>
          <w:sz w:val="24"/>
          <w:szCs w:val="24"/>
        </w:rPr>
        <w:br/>
        <w:t xml:space="preserve">valószínűséggel kihalnak, nemtriviális határeloszlás-tételt fogalmazhatunk meg, ha a folyamatot</w:t>
      </w:r>
      <w:r>
        <w:rPr>
          <w:color w:val="000000"/>
          <w:sz w:val="24"/>
          <w:szCs w:val="24"/>
        </w:rPr>
        <w:br/>
        <w:t xml:space="preserve">azon feltétel mellett vizsgáljuk, hogy az az n. időpontig még nem halt ki. Az ilyen</w:t>
      </w:r>
      <w:r>
        <w:rPr>
          <w:color w:val="000000"/>
          <w:sz w:val="24"/>
          <w:szCs w:val="24"/>
        </w:rPr>
        <w:br/>
        <w:t xml:space="preserve">eredményeket Yaglom-típusú határeloszlás tételeknek nevezzük. Megfelelő feltételek mellett</w:t>
      </w:r>
      <w:r>
        <w:rPr>
          <w:color w:val="000000"/>
          <w:sz w:val="24"/>
          <w:szCs w:val="24"/>
        </w:rPr>
        <w:br/>
        <w:t xml:space="preserve">a feltételes határeloszlás geometriai eloszlást követ ebben a speciális, közel-kritikus esetben.</w:t>
      </w:r>
      <w:r>
        <w:rPr>
          <w:color w:val="000000"/>
          <w:sz w:val="24"/>
          <w:szCs w:val="24"/>
        </w:rPr>
        <w:br/>
        <w:t xml:space="preserve">Vizsgáljuk továbbá a közel-kritikus elágazó folyamatokat bevándorlással, azaz amikor a</w:t>
      </w:r>
      <w:r>
        <w:rPr>
          <w:color w:val="000000"/>
          <w:sz w:val="24"/>
          <w:szCs w:val="24"/>
        </w:rPr>
        <w:br/>
        <w:t xml:space="preserve">fenti folyamat minden generációban véletlen számú bevándorlóval egészül ki. Ekkor a bevándorlás</w:t>
      </w:r>
      <w:r>
        <w:rPr>
          <w:color w:val="000000"/>
          <w:sz w:val="24"/>
          <w:szCs w:val="24"/>
        </w:rPr>
        <w:br/>
        <w:t xml:space="preserve">ellensúlyozza a folyamat szubkritikus voltát, és bizonyos feltételek mellett a határeloszlás</w:t>
      </w:r>
      <w:r>
        <w:rPr>
          <w:color w:val="000000"/>
          <w:sz w:val="24"/>
          <w:szCs w:val="24"/>
        </w:rPr>
        <w:br/>
        <w:t xml:space="preserve">összetett Poisson eloszlást követ.</w:t>
      </w:r>
      <w:r>
        <w:rPr>
          <w:color w:val="000000"/>
          <w:sz w:val="24"/>
          <w:szCs w:val="24"/>
        </w:rPr>
        <w:br/>
        <w:t xml:space="preserve">Tételeink igazolásához analitikus eszközöket használunk. A bizonyítások alapját a G. Kersting</w:t>
      </w:r>
      <w:r>
        <w:rPr>
          <w:color w:val="000000"/>
          <w:sz w:val="24"/>
          <w:szCs w:val="24"/>
        </w:rPr>
        <w:br/>
        <w:t xml:space="preserve">által kidolgozott módszerek (A unifying approach to branching processes in a varying</w:t>
      </w:r>
      <w:r>
        <w:rPr>
          <w:color w:val="000000"/>
          <w:sz w:val="24"/>
          <w:szCs w:val="24"/>
        </w:rPr>
        <w:br/>
        <w:t xml:space="preserve">environment, Journal of Applied Probability, 2020) adják.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00925">
    <w:multiLevelType w:val="hybridMultilevel"/>
    <w:lvl w:ilvl="0" w:tplc="29845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00925">
    <w:abstractNumId w:val="69600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88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