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ZSIGMOND TAMÁS SÁNDOR</w:t>
            </w:r>
          </w:p>
          <w:p w:rsidR="00C275A3" w:rsidRDefault="00CA6B74" w:rsidP="00C275A3">
            <w:pPr>
              <w:pStyle w:val="Hallgatokepzes"/>
            </w:pPr>
            <w:r w:rsidRPr="001067CD">
              <w:rPr>
                <w:i/>
              </w:rPr>
              <w:t>zsigmondtamas@gmail.com</w:t>
            </w:r>
            <w:r w:rsidRPr="001067CD">
              <w:rPr>
                <w:i/>
              </w:rPr>
              <w:br/>
            </w:r>
            <w:r w:rsidR="00A96AEC">
              <w:t>Vegyész</w:t>
            </w:r>
            <w:r w:rsidR="00A96AEC">
              <w:br/>
            </w:r>
            <w:r w:rsidR="00E77B23">
              <w:t>MSc, 4.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Janáky Csaba</w:t>
            </w:r>
          </w:p>
          <w:p w:rsidR="00DB4822" w:rsidRDefault="00DB4822" w:rsidP="00BA6BAF">
            <w:pPr>
              <w:pStyle w:val="Konzulensektitulus"/>
            </w:pPr>
            <w:r w:rsidRPr="00DB4822">
              <w:t>egyetemi docens, SZTE TTIK</w:t>
            </w:r>
          </w:p>
        </w:tc>
      </w:tr>
      <w:tr w:rsidR="00DB4822" w:rsidTr="00DB4822">
        <w:tc>
          <w:tcPr>
            <w:tcW w:w="9854" w:type="dxa"/>
          </w:tcPr>
          <w:p w:rsidR="00DB4822" w:rsidRPr="00DB4822" w:rsidRDefault="00DB4822" w:rsidP="00BA6BAF">
            <w:pPr>
              <w:pStyle w:val="Konzulenseknev"/>
            </w:pPr>
            <w:r w:rsidRPr="00DB4822">
              <w:t>Dr. Samu Gergely Ferenc</w:t>
            </w:r>
          </w:p>
          <w:p w:rsidR="00DB4822" w:rsidRDefault="00DB4822" w:rsidP="00BA6BAF">
            <w:pPr>
              <w:pStyle w:val="Konzulensektitulus"/>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Lumineszcens cézium-réz-halogenid vékonyrétegek előállítása és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fluoreszcencia; pszeudo-perovszkit; optoelektronika; Stokes eltolódás; sávdiagram</w:t>
      </w:r>
      <w:r>
        <w:t xml:space="preserve"/>
      </w:r>
    </w:p>
    <w:p>
      <w:pPr>
        <w:widowControl w:val="on"/>
        <w:pBdr/>
        <w:spacing w:before="240" w:after="240" w:line="240" w:lineRule="auto"/>
        <w:ind w:left="0" w:right="0"/>
        <w:jc w:val="left"/>
      </w:pPr>
      <w:r>
        <w:rPr>
          <w:color w:val="000000"/>
          <w:sz w:val="24"/>
          <w:szCs w:val="24"/>
        </w:rPr>
        <w:t xml:space="preserve">A nulladimenziós kristályszerkezetű pszeudo-perovszkit Cs</w:t>
      </w:r>
      <w:r>
        <w:rPr>
          <w:color w:val="000000"/>
          <w:position w:val="-4"/>
          <w:sz w:val="21"/>
          <w:szCs w:val="21"/>
          <w:vertAlign w:val="subscript"/>
        </w:rPr>
        <w:t xml:space="preserve">3</w:t>
      </w:r>
      <w:r>
        <w:rPr>
          <w:color w:val="000000"/>
          <w:sz w:val="24"/>
          <w:szCs w:val="24"/>
        </w:rPr>
        <w:t xml:space="preserve">Cu</w:t>
      </w:r>
      <w:r>
        <w:rPr>
          <w:color w:val="000000"/>
          <w:position w:val="-4"/>
          <w:sz w:val="21"/>
          <w:szCs w:val="21"/>
          <w:vertAlign w:val="subscript"/>
        </w:rPr>
        <w:t xml:space="preserve">2</w:t>
      </w:r>
      <w:r>
        <w:rPr>
          <w:color w:val="000000"/>
          <w:sz w:val="24"/>
          <w:szCs w:val="24"/>
        </w:rPr>
        <w:t xml:space="preserve">Br</w:t>
      </w:r>
      <w:r>
        <w:rPr>
          <w:color w:val="000000"/>
          <w:position w:val="-4"/>
          <w:sz w:val="21"/>
          <w:szCs w:val="21"/>
          <w:vertAlign w:val="subscript"/>
        </w:rPr>
        <w:t xml:space="preserve">5-x</w:t>
      </w:r>
      <w:r>
        <w:rPr>
          <w:color w:val="000000"/>
          <w:sz w:val="24"/>
          <w:szCs w:val="24"/>
        </w:rPr>
        <w:t xml:space="preserve">I</w:t>
      </w:r>
      <w:r>
        <w:rPr>
          <w:color w:val="000000"/>
          <w:position w:val="-4"/>
          <w:sz w:val="21"/>
          <w:szCs w:val="21"/>
          <w:vertAlign w:val="subscript"/>
        </w:rPr>
        <w:t xml:space="preserve">x</w:t>
      </w:r>
      <w:r>
        <w:rPr>
          <w:color w:val="000000"/>
          <w:sz w:val="24"/>
          <w:szCs w:val="24"/>
        </w:rPr>
        <w:t xml:space="preserve"> (0≤x≤5) anyagcsalád kiemelkedő stabilitással rendelkezik. Szintézisükhöz az ólom tartalmú társaikhoz képest kevésbé káros komponensek szükségesek. Optoelektronikai tulajdonságaik, mint a fotolumineszcenciás csúcspozíció, intenzitás és élettartam, az összetétel változtatásával finomhangolhatók. Fény-gerjesztés hatására az anyagokban bekövetkező rácstorzulások révén öncsapdázott excitonok alakulnak ki, így ezen anyagok fényemissziója és fényelnyelése között nagy hullámhossz különbség jön létre (Stokes eltolódás). Az anyagcsalád potenciális alkalmazásaiban (fényemittáló diódák, szcintillátor ernyők) ezeket a különleges fényemissziós tulajdonságokat használják ki. Munkánk során Cs</w:t>
      </w:r>
      <w:r>
        <w:rPr>
          <w:color w:val="000000"/>
          <w:position w:val="-4"/>
          <w:sz w:val="21"/>
          <w:szCs w:val="21"/>
          <w:vertAlign w:val="subscript"/>
        </w:rPr>
        <w:t xml:space="preserve">3</w:t>
      </w:r>
      <w:r>
        <w:rPr>
          <w:color w:val="000000"/>
          <w:sz w:val="24"/>
          <w:szCs w:val="24"/>
        </w:rPr>
        <w:t xml:space="preserve">Cu</w:t>
      </w:r>
      <w:r>
        <w:rPr>
          <w:color w:val="000000"/>
          <w:position w:val="-4"/>
          <w:sz w:val="21"/>
          <w:szCs w:val="21"/>
          <w:vertAlign w:val="subscript"/>
        </w:rPr>
        <w:t xml:space="preserve">2</w:t>
      </w:r>
      <w:r>
        <w:rPr>
          <w:color w:val="000000"/>
          <w:sz w:val="24"/>
          <w:szCs w:val="24"/>
        </w:rPr>
        <w:t xml:space="preserve">Br</w:t>
      </w:r>
      <w:r>
        <w:rPr>
          <w:color w:val="000000"/>
          <w:position w:val="-4"/>
          <w:sz w:val="21"/>
          <w:szCs w:val="21"/>
          <w:vertAlign w:val="subscript"/>
        </w:rPr>
        <w:t xml:space="preserve">5-x</w:t>
      </w:r>
      <w:r>
        <w:rPr>
          <w:color w:val="000000"/>
          <w:sz w:val="24"/>
          <w:szCs w:val="24"/>
        </w:rPr>
        <w:t xml:space="preserve">I</w:t>
      </w:r>
      <w:r>
        <w:rPr>
          <w:color w:val="000000"/>
          <w:position w:val="-4"/>
          <w:sz w:val="21"/>
          <w:szCs w:val="21"/>
          <w:vertAlign w:val="subscript"/>
        </w:rPr>
        <w:t xml:space="preserve">x</w:t>
      </w:r>
      <w:r>
        <w:rPr>
          <w:color w:val="000000"/>
          <w:sz w:val="24"/>
          <w:szCs w:val="24"/>
        </w:rPr>
        <w:t xml:space="preserve"> (0≤x≤5) vékonyrétegeket állítottunk elő oldatporlasztásos rétegépítési technikával. A prekurzor oldat összetételének változtatásával különböző halogénarányú vékonyrétegeket tudtunk előállítani. Kontakt profilometria- illetve pásztázó elektronmikroszkópia segítségével elvégeztük az előállított vékonyrétegek felületi érdességének és azok morfológiájának jellemzését. Röntgen diffrakciós mérésekkel bizonyítottuk, hogy a bróm tetszőleges mennyiségben beépíthető a kristályrácsba, szennyező fázisok kialakulása nélkül. Elemanalitikai módszerek segítségével meghatároztuk a vékonyrétegek tömbi és felületi elemösszetételét. Fotolumineszcencia-, illetve UV-látható spektroszkópiai módszerekkel megfigyeltük a bróm kristályrácsba történő beépülésének hatását a vékonyrétegek optikai sajátságaira. Ultraibolya fotoelektron-spektroszkópia segítségével meghatároztuk az anyagok elektronszerkezetét és az ebben megfigyelhető különbségek segítségével magyaráztuk a bróm beépülésének hatását az optoelektronikai tulajdonságokra. Méréseink bizonyítják, hogy az általunk vizsgált anyagcsalád emissziós tulajdonságai az összetétel változtatásával finomhangolhatók.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37770">
    <w:multiLevelType w:val="hybridMultilevel"/>
    <w:lvl w:ilvl="0" w:tplc="62442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37770">
    <w:abstractNumId w:val="43537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073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