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toth.petra.294@gmail.com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Szűcs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Czakó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Cl + CH3CN reakció absztrakciós és szubsztitúciós útvonalainak nagypontosságú kvantumkémiai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ab initio; stacionárius pont; Cl + CH3CN reakció; reakcióút; csatolt klaszter módszer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célja a Cl + 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CN rendszer reakcióinak nagypontosságú ab initio feltérképezése volt. Négy lehetséges reakcióutat vizsgáltunk, ezek a hidrogén-absztrakciós, metil-szubsztitúciós, hidrogén-szubsztitúciós és cianid-szubsztitúciós útvonalak, melyek sorban a HCl + CH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CN, ClCN/CNCl + 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, ClCH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CN + H és 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Cl + CN termékekhez vezetnek. A hidrogén absztrakció az egyetlen exoterm reakció, mely csak egy alacsony energiagáttal rendelkezik, míg a többi csatorna mind endoterm, magas gáttal. A hidrogén- és cianid-szubsztitúciós útvonalak Walden-inverzióval vagy elölről támadásos mechanizmussal is végbe mehetnek. Az elölről támadásos reakciók mindig magasabb energiagáttal rendelkeznek, mint a megfelelő Walden-inverziós utak. A metil-csoport szubsztitúciós mechanizmusa kevésbé endoterm és alacsonyabb az energiagátja abban az esetben, ha a Cl atom a -CN-csoport C atomja felől támad, mint amikor a N atom oldaláról.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 </w:t>
      </w:r>
      <w:r>
        <w:rPr>
          <w:color w:val="000000"/>
          <w:sz w:val="24"/>
          <w:szCs w:val="24"/>
        </w:rPr>
        <w:br/>
        <w:t xml:space="preserve">A számítások során nagypontosságú ab initio megközelítést alkalmaztunk. A stacionárius pontok egyensúlyi szerkezetének feltérképezését MP2/aug-cc-pVDZ elméleti szinten végeztük, majd a kapott minimumok és nyeregpontok további optimalizálásához és a harmonikus rezgési frekvenciák számolásához a nagyobb pontosságú explicit-korrelált CCSD(T)-F12b módszert alkalmaztuk. A stacionárius pontok reaktánsokhoz viszonyított benchmark relatív energiáit CCSD(T)-F12b/aug-cc-pVQZ elméleti szinten számolt abszolút energiák felhasználásával határoztuk meg. A pontosabb klasszikus relatív energia meghatározása érdekében az alábbi energiakorrekciókat is figyelembe vettük: CCSD(T)-n túli elektronkorreláció, törzselektron korreláció, skaláris relativisztikus hatás és a klór-atom relativisztikus spin-pálya csatolásából származó effektus. A rezgésileg adiabatikus relatív energiák számolása esetén ezeken felül a zérusponti energiával is korrigáltunk. Ezek a hozzájárulások nem elhanyagolhatók a szubkémiai pontosság (&lt; 1 kcal/mol) eléréséhez.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81708">
    <w:multiLevelType w:val="hybridMultilevel"/>
    <w:lvl w:ilvl="0" w:tplc="968376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81708">
    <w:abstractNumId w:val="315817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80111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