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BARNABÁS IVÁN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siposbi@protonmail.com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Czakó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Gruber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O(3P)+CH4 reakció dinamikájának vizsgálata egy új ab initio globális potenciálisenergia-felületen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potenciálisenergia-felület; kvázi-klasszikus trajektória; reakciódinamika; metán; oxigén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O(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P) +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reakció stacionárius pontjainak</w:t>
      </w:r>
      <w:r>
        <w:rPr>
          <w:color w:val="000000"/>
          <w:sz w:val="24"/>
          <w:szCs w:val="24"/>
        </w:rPr>
        <w:br/>
        <w:t xml:space="preserve">feltérképezése benchmark ab initio számítások segítségével, ab initio pontokra egy</w:t>
      </w:r>
      <w:r>
        <w:rPr>
          <w:color w:val="000000"/>
          <w:sz w:val="24"/>
          <w:szCs w:val="24"/>
        </w:rPr>
        <w:br/>
        <w:t xml:space="preserve">potenciálisenergia-felület (potential energy surface, PES) illesztése, majd ezen a PES-en a</w:t>
      </w:r>
      <w:r>
        <w:rPr>
          <w:color w:val="000000"/>
          <w:sz w:val="24"/>
          <w:szCs w:val="24"/>
        </w:rPr>
        <w:br/>
        <w:t xml:space="preserve">reakció dinamikájának vizsgálata kvázi-klasszikus trajektória (quasi-classical trajectory,</w:t>
      </w:r>
      <w:r>
        <w:rPr>
          <w:color w:val="000000"/>
          <w:sz w:val="24"/>
          <w:szCs w:val="24"/>
        </w:rPr>
        <w:br/>
        <w:t xml:space="preserve">QCT) módszerrel. A dolgozat során három reakcióutat vizsgáltam: a hidrogén-absztrakciós</w:t>
      </w:r>
      <w:r>
        <w:rPr>
          <w:color w:val="000000"/>
          <w:sz w:val="24"/>
          <w:szCs w:val="24"/>
        </w:rPr>
        <w:br/>
        <w:t xml:space="preserve">(OH + 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), a szubsztitúciós (H + 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O) és a jelenleg ismeretlen mechanizmusú 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+</w:t>
      </w:r>
      <w:r>
        <w:rPr>
          <w:color w:val="000000"/>
          <w:sz w:val="24"/>
          <w:szCs w:val="24"/>
        </w:rPr>
        <w:br/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 reakcióutat.</w:t>
      </w:r>
      <w:r>
        <w:rPr>
          <w:color w:val="000000"/>
          <w:sz w:val="24"/>
          <w:szCs w:val="24"/>
        </w:rPr>
        <w:br/>
        <w:t xml:space="preserve">Az ab initio számításokat először RMP2/aug-cc-pVDZ és UMP2/aug-cc-pVDZ</w:t>
      </w:r>
      <w:r>
        <w:rPr>
          <w:color w:val="000000"/>
          <w:sz w:val="24"/>
          <w:szCs w:val="24"/>
        </w:rPr>
        <w:br/>
        <w:t xml:space="preserve">szinten végeztem. Az innen kapott geometriákkal aztán elvégeztem az optimálásokat és</w:t>
      </w:r>
      <w:r>
        <w:rPr>
          <w:color w:val="000000"/>
          <w:sz w:val="24"/>
          <w:szCs w:val="24"/>
        </w:rPr>
        <w:br/>
        <w:t xml:space="preserve">frekvenciaszámításokat UCCSD(T)-F12b/aug-cc-pVDZ és UCCSD(T)-F12b/aug-cc-pVTZ</w:t>
      </w:r>
      <w:r>
        <w:rPr>
          <w:color w:val="000000"/>
          <w:sz w:val="24"/>
          <w:szCs w:val="24"/>
        </w:rPr>
        <w:br/>
        <w:t xml:space="preserve">szinteken is. A legpontosabb geometriákon további, magasabb szintű energiaszámításokat</w:t>
      </w:r>
      <w:r>
        <w:rPr>
          <w:color w:val="000000"/>
          <w:sz w:val="24"/>
          <w:szCs w:val="24"/>
        </w:rPr>
        <w:br/>
        <w:t xml:space="preserve">végeztem, és kiszámítottam a törzselektronok korrelációjának, illetve a relativisztikus</w:t>
      </w:r>
      <w:r>
        <w:rPr>
          <w:color w:val="000000"/>
          <w:sz w:val="24"/>
          <w:szCs w:val="24"/>
        </w:rPr>
        <w:br/>
        <w:t xml:space="preserve">hatásnak a hozzájárulását az energiához. Az ab initio számításokkal meghatározott</w:t>
      </w:r>
      <w:r>
        <w:rPr>
          <w:color w:val="000000"/>
          <w:sz w:val="24"/>
          <w:szCs w:val="24"/>
        </w:rPr>
        <w:br/>
        <w:t xml:space="preserve">klasszikus energiához hozzáadva a zérusponti energiát megkaptam az adiabatikus energia</w:t>
      </w:r>
      <w:r>
        <w:rPr>
          <w:color w:val="000000"/>
          <w:sz w:val="24"/>
          <w:szCs w:val="24"/>
        </w:rPr>
        <w:br/>
        <w:t xml:space="preserve">értékét. A munkám során kapott ab initio energiákat olyan módszerekkel számoltam,</w:t>
      </w:r>
      <w:r>
        <w:rPr>
          <w:color w:val="000000"/>
          <w:sz w:val="24"/>
          <w:szCs w:val="24"/>
        </w:rPr>
        <w:br/>
        <w:t xml:space="preserve">melyek pontossága felülmúlja az irodalomban eddig használt módszerekét.</w:t>
      </w:r>
      <w:r>
        <w:rPr>
          <w:color w:val="000000"/>
          <w:sz w:val="24"/>
          <w:szCs w:val="24"/>
        </w:rPr>
        <w:br/>
        <w:t xml:space="preserve">Az UCCSD(T)-F12b/aug-cc-pVTZ ab initio pontokból kiindulva a csoportunkban</w:t>
      </w:r>
      <w:r>
        <w:rPr>
          <w:color w:val="000000"/>
          <w:sz w:val="24"/>
          <w:szCs w:val="24"/>
        </w:rPr>
        <w:br/>
        <w:t xml:space="preserve">fejlesztett ROBOSURFER programcsomag segítségével permutációra invariáns</w:t>
      </w:r>
      <w:r>
        <w:rPr>
          <w:color w:val="000000"/>
          <w:sz w:val="24"/>
          <w:szCs w:val="24"/>
        </w:rPr>
        <w:br/>
        <w:t xml:space="preserve">polinom PES-t fejlesztettem. Ezen a PES-en QCT számítások segítségével meghatároztam</w:t>
      </w:r>
      <w:r>
        <w:rPr>
          <w:color w:val="000000"/>
          <w:sz w:val="24"/>
          <w:szCs w:val="24"/>
        </w:rPr>
        <w:br/>
        <w:t xml:space="preserve">a reakció dinamikai jellemzőit, és összehasonlítottam őket a kísérleti és elméleti</w:t>
      </w:r>
      <w:r>
        <w:rPr>
          <w:color w:val="000000"/>
          <w:sz w:val="24"/>
          <w:szCs w:val="24"/>
        </w:rPr>
        <w:br/>
        <w:t xml:space="preserve">eredményekkel. Számításaim megmutatták, hogy alacsony ütközési energián az</w:t>
      </w:r>
      <w:r>
        <w:rPr>
          <w:color w:val="000000"/>
          <w:sz w:val="24"/>
          <w:szCs w:val="24"/>
        </w:rPr>
        <w:br/>
        <w:t xml:space="preserve">absztrakció dominál, nagyobbakon pedig egyre kedvezettebb a szubsztitúciós reakcióút. A</w:t>
      </w:r>
      <w:r>
        <w:rPr>
          <w:color w:val="000000"/>
          <w:sz w:val="24"/>
          <w:szCs w:val="24"/>
        </w:rPr>
        <w:br/>
        <w:t xml:space="preserve">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O termék izomerizációja hidroximetil gyökké az ütközési energia növelésével egyre</w:t>
      </w:r>
      <w:r>
        <w:rPr>
          <w:color w:val="000000"/>
          <w:sz w:val="24"/>
          <w:szCs w:val="24"/>
        </w:rPr>
        <w:br/>
        <w:t xml:space="preserve">kevésbé kedvező, míg a formaldehidre és hidrogénatomra való bomlása egyre inkább az. A</w:t>
      </w:r>
      <w:r>
        <w:rPr>
          <w:color w:val="000000"/>
          <w:sz w:val="24"/>
          <w:szCs w:val="24"/>
        </w:rPr>
        <w:br/>
        <w:t xml:space="preserve">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+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 reakcióút közepes ütközési energiákon a legrelevánsabb. Ezek az eredmények</w:t>
      </w:r>
      <w:r>
        <w:rPr>
          <w:color w:val="000000"/>
          <w:sz w:val="24"/>
          <w:szCs w:val="24"/>
        </w:rPr>
        <w:br/>
        <w:t xml:space="preserve">kvalitatív egyezést mutatnak a kísérlettel.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02235">
    <w:multiLevelType w:val="hybridMultilevel"/>
    <w:lvl w:ilvl="0" w:tplc="75420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02235">
    <w:abstractNumId w:val="759022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093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