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LUCIEN LEMAITRE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lucien.lemaitre2@gmail.com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Németh László Gimnázium, Általános 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Gajda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(η5-Cp*)Rh(III) félszendvics kation kölcsönhatása két hisztidint tartalmazó endogén peptiddel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ródium(III) félszendvics kation; peptid komplexek; karnozin; glicil-hisztidil-lizin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dolgozatomban a (η 5 -Cp*)Rh(III) félszendvics kationt tartalmazó potenciálisan rákellenes hatású komplexek biospeciációját meghatározó termodinamikai faktorok jobb megértése céljából vizsgáltuk a karnozin (ß-alanil-L-hisztidin) és GHK (glicil-L-hisztidil-L-lizin) endogén peptidek (η 5 -Cp*)Rh(III) félszendvics kationnal képzett komplexeit. A biner rendszerek mellett tanulmányoztuk a (η 5 -Cp*)Rh(III)-peptid-L terner rendszereket is (ahol L= etilén-diamin (en) vagy bipiridil (bpy) kétfogú ligandumok). Utóbbi (η 5 -Cp*)Rh(III)-en és -bpy komplexek a potenciálisan rákellenes vegyületet modellezték, így következtetéseket vonhattunk le arra nézve, hogy a vizsgált endogén peptidek ténylegesen képesek-e befolyásolni a rákellenes (η 5 -Cp*)Rh(III) származékok biospeciációját. E vizsgálatok jelentőségét az adja, hogy mindkét peptid viszonylag nagy koncentrációban van jelen az emberi szervezetben, így feltételezhető a Rh(III) tartalmú hatóanyag és az említett peptidek kölcsönhatása. Vizsgálataim során pH-potenciometriás, UV-Vis spektrofotometriás és NMR spektroszkópiai vizsgálatokat végeztünk, a termodinamikai sajátságokra ezek eredményeinek együttes kiértékelésével következtettünk. Eredményeink azt mutatták, hogy mindkét peptid erős kölcsönhatást alakít ki a félszendvics kationnal, de a GHK komplexek stabilitása kiemelkedően nagy. Fiziológiás pH-n a csatolt kelátgyűrűk {NH 2 ,N  amid ,N im } típusú koordinációt eredményeznek, a két peptid csak a gyűrűk tagszámában mutat eltérést. Mivel mindkét peptid döntően Cu(II) komplexe formájában található meg az elő szervezetben, irodalmi adatok felhasználásával vizsgáltuk a réz(II)-peptid-(η 5 - Cp*)Rh(III) terner rendszereket is. Megállapítottuk, hogy a (η 5 -Cp*)Rh(III) kation jelentős mértékben képes kiszorítani a réz(II)-t karnozin/GHK komplexéből. A (η 5 -Cp*)Rh(III)-peptid-L terner rendszerek vizsgálata arra utalt, hogy minden vizsgált rendszerben jelentős mennyiségű terner komplex képződik a peptidek imidazolgyűrűjének egyfogú (N 1 -nitrogénen keresztüli) koordinációja révén. Sőt a (η 5 -Cp*)Rh(III)-en-GHK terner rendszerben a biner (η 5 -Cp*)Rh(III)-GHK komplex is megjelenik, azaz a GHK képes kiszorítani az erősen kötődő kétfogú etilén-diamint a ródium koordinációs szférájából.</w:t>
      </w:r>
      <w:r>
        <w:rPr>
          <w:color w:val="000000"/>
          <w:sz w:val="24"/>
          <w:szCs w:val="24"/>
        </w:rPr>
        <w:br/>
        <w:t xml:space="preserve">Összefoglalva, a vizsgált két peptid valóban képes lehet a Rh(III)-tartalmú potenciálisan gyógyhatású vegyületek biospeciációját befolyásolni, akár még az eredeti ligandumot is kiszoríthatják a fémion koordinációs szférájából.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840131">
    <w:multiLevelType w:val="hybridMultilevel"/>
    <w:lvl w:ilvl="0" w:tplc="992359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840131">
    <w:abstractNumId w:val="458401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15808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