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horbar19@gmail.com</w:t>
            </w:r>
            <w:r w:rsidRPr="002361E2">
              <w:rPr>
                <w:i/>
              </w:rPr>
              <w:br/>
            </w:r>
            <w:r w:rsidR="00A96AEC">
              <w:t>Természettudományi és Informatikai Kar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Keller-Pintér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Köhler Zoltán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tiloron metabolikus hatásai magas zsírtartalmú diéta esetén in vivo egérmodellben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tiloron széles spektrumú antivirális (influenza, Ebola, SARS-CoV-2) hatása mellett</w:t>
      </w:r>
      <w:r>
        <w:rPr>
          <w:color w:val="000000"/>
          <w:sz w:val="24"/>
          <w:szCs w:val="24"/>
        </w:rPr>
        <w:br/>
        <w:t xml:space="preserve">képes fokozni az epitélsejtekben a TGF-β szupercsaládba tartozó BMP-k (bone morphogenetic</w:t>
      </w:r>
      <w:r>
        <w:rPr>
          <w:color w:val="000000"/>
          <w:sz w:val="24"/>
          <w:szCs w:val="24"/>
        </w:rPr>
        <w:br/>
        <w:t xml:space="preserve">proteinek) expresszióját. A BMP-k a SMAD1/5/8-at foszforilálják, mely a SMAD4-gyel</w:t>
      </w:r>
      <w:r>
        <w:rPr>
          <w:color w:val="000000"/>
          <w:sz w:val="24"/>
          <w:szCs w:val="24"/>
        </w:rPr>
        <w:br/>
        <w:t xml:space="preserve">komplexet képezve többek között a GLUT4 transzkripcióját befolyásolja. A BMP jelút a</w:t>
      </w:r>
      <w:r>
        <w:rPr>
          <w:color w:val="000000"/>
          <w:sz w:val="24"/>
          <w:szCs w:val="24"/>
        </w:rPr>
        <w:br/>
        <w:t xml:space="preserve">GLUT4 szintézis növelése mellett a sejtmembránba történő áthelyeződését is szabályozhatja</w:t>
      </w:r>
      <w:r>
        <w:rPr>
          <w:color w:val="000000"/>
          <w:sz w:val="24"/>
          <w:szCs w:val="24"/>
        </w:rPr>
        <w:br/>
        <w:t xml:space="preserve">inzulin jelenléte nélkül a PI3K/Akt2/AS160 jelpálya által. Napjaink egyik vezető halálozási oka</w:t>
      </w:r>
      <w:r>
        <w:rPr>
          <w:color w:val="000000"/>
          <w:sz w:val="24"/>
          <w:szCs w:val="24"/>
        </w:rPr>
        <w:br/>
        <w:t xml:space="preserve">a 2-es típusú cukorbetegség, melynek kialakulásához nagymértékben hozzájárulhat a helytelen</w:t>
      </w:r>
      <w:r>
        <w:rPr>
          <w:color w:val="000000"/>
          <w:sz w:val="24"/>
          <w:szCs w:val="24"/>
        </w:rPr>
        <w:br/>
        <w:t xml:space="preserve">táplálkozás. Munkánk célja a tiloron BMP indukáló és glükózfelvételt befolyásoló hatásának</w:t>
      </w:r>
      <w:r>
        <w:rPr>
          <w:color w:val="000000"/>
          <w:sz w:val="24"/>
          <w:szCs w:val="24"/>
        </w:rPr>
        <w:br/>
        <w:t xml:space="preserve">vizsgálata magas zsírtartalmú étrend esetén in vivo egérmodellben.</w:t>
      </w:r>
      <w:r>
        <w:rPr>
          <w:color w:val="000000"/>
          <w:sz w:val="24"/>
          <w:szCs w:val="24"/>
        </w:rPr>
        <w:br/>
        <w:t xml:space="preserve">Kísérletünk során 12-14 hetes, hím C57BL/6 egereket alkalmaztunk. Az állatokat 3</w:t>
      </w:r>
      <w:r>
        <w:rPr>
          <w:color w:val="000000"/>
          <w:sz w:val="24"/>
          <w:szCs w:val="24"/>
        </w:rPr>
        <w:br/>
        <w:t xml:space="preserve">csoportba osztottuk, egy normál táppal és 2 magas zsírtartalmú táppal etetett (60% zsírtartalom,</w:t>
      </w:r>
      <w:r>
        <w:rPr>
          <w:color w:val="000000"/>
          <w:sz w:val="24"/>
          <w:szCs w:val="24"/>
        </w:rPr>
        <w:br/>
        <w:t xml:space="preserve">high fat diet, HFD) csoportba, melyek közül az egyiket a 3. héttől kezdve 3 naponta</w:t>
      </w:r>
      <w:r>
        <w:rPr>
          <w:color w:val="000000"/>
          <w:sz w:val="24"/>
          <w:szCs w:val="24"/>
        </w:rPr>
        <w:br/>
        <w:t xml:space="preserve">intraperitoneálisan tiloronnal (25 mg/ttkg) oltottuk. A kísérlet 6 hetes időtartama alatt hetente</w:t>
      </w:r>
      <w:r>
        <w:rPr>
          <w:color w:val="000000"/>
          <w:sz w:val="24"/>
          <w:szCs w:val="24"/>
        </w:rPr>
        <w:br/>
        <w:t xml:space="preserve">mértük a testtömeget és vércukorszintet, valamint az utolsó héten a glükóz toleranciát. PET/CTvel radioaktív glükóz analóg (18FDG) felvételt és a szövet szerinti eloszlását mértük. A kísérleti idő végeztével vizsgáltuk a szerv- és izomtömegeket, a máj lipid akkumulációját, továbbá a fehérjék expresszióját és foszforilációját Western blot technikával.</w:t>
      </w:r>
      <w:r>
        <w:rPr>
          <w:color w:val="000000"/>
          <w:sz w:val="24"/>
          <w:szCs w:val="24"/>
        </w:rPr>
        <w:br/>
        <w:t xml:space="preserve">Jelentős súlygyarapodást, emelkedett vércukorszintet és csökkent glükóz toleranciát tapasztaltunk a HFD hatására, melyet a tiloron csökkentett. A HFD fokozta a hasi zsír mennyiségét, továbbá csökkentette a vizsgált vázizmok, szív és máj tibiahosszra normalizált tömegét. A PET/CT eredmények alapján a tiloron javítja a vázizom, zsírszövet, szívizom és</w:t>
      </w:r>
      <w:r>
        <w:rPr>
          <w:color w:val="000000"/>
          <w:sz w:val="24"/>
          <w:szCs w:val="24"/>
        </w:rPr>
        <w:br/>
        <w:t xml:space="preserve">máj 18FDG felvételét. Az AS160 foszforilációja és a GLUT4 expresszió fokozódása a tiloron</w:t>
      </w:r>
      <w:r>
        <w:rPr>
          <w:color w:val="000000"/>
          <w:sz w:val="24"/>
          <w:szCs w:val="24"/>
        </w:rPr>
        <w:br/>
        <w:t xml:space="preserve">kezelés hatására szignifikánsan megemelkedett. A máj hisztológiai vizsgálata alapján a HFD</w:t>
      </w:r>
      <w:r>
        <w:rPr>
          <w:color w:val="000000"/>
          <w:sz w:val="24"/>
          <w:szCs w:val="24"/>
        </w:rPr>
        <w:br/>
        <w:t xml:space="preserve">hatására diffúz, dominánsan mikrovezikuláris steatosis (S3/3) alakult ki a mintákban, a tiloron</w:t>
      </w:r>
      <w:r>
        <w:rPr>
          <w:color w:val="000000"/>
          <w:sz w:val="24"/>
          <w:szCs w:val="24"/>
        </w:rPr>
        <w:br/>
        <w:t xml:space="preserve">hatására ezen vezikulák száma és mérete csökkent.</w:t>
      </w:r>
      <w:r>
        <w:rPr>
          <w:color w:val="000000"/>
          <w:sz w:val="24"/>
          <w:szCs w:val="24"/>
        </w:rPr>
        <w:br/>
        <w:t xml:space="preserve">Eredményeink alapján a magas zsírtartalmú diétával szembeni számos pozitív hatása</w:t>
      </w:r>
      <w:r>
        <w:rPr>
          <w:color w:val="000000"/>
          <w:sz w:val="24"/>
          <w:szCs w:val="24"/>
        </w:rPr>
        <w:br/>
        <w:t xml:space="preserve">felveti a tiloron, illetve az általa indukált jelpálya alkalmazásának lehetőségét az antidiabetikus</w:t>
      </w:r>
      <w:r>
        <w:rPr>
          <w:color w:val="000000"/>
          <w:sz w:val="24"/>
          <w:szCs w:val="24"/>
        </w:rPr>
        <w:br/>
        <w:t xml:space="preserve">terápiában, mely további vizsgálatokat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38675">
    <w:multiLevelType w:val="hybridMultilevel"/>
    <w:lvl w:ilvl="0" w:tplc="31121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38675">
    <w:abstractNumId w:val="514386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171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