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SÁNTA ÁDÁM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santadam18@gmail.com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Haracska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Szegedi Biológiai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Ernő tudományos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Rad6 és a Rad18 fehérjék kölcsönhatását célzó kismolekula inhibitor jelöltek hatásának vizsgálata a Rad6-Rad18 interakcióra és a PCNA ubikvitinációra humán sejtekben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DNS-ünkben folyamatosan keletkező különféle hibák kijavítására számos mechanizmus fejlődött ki. Ezek között vannak hibamentesek és vannak, melyek a DNS-szintézis folyamatosságának fenntartása és a genom integritásának biztosítása érdekében hibákat hagyhatnak a DNS-ben. Egyik ilyen hibahagyó mechanizmus a transzléziós szintézis (TLS), melynek aktiválásában jelentős funkciója van a Rad6 és a Rad18, valamint a PCNA és az Ubikvitin fehérjéknek. A TLS fontos szerepet tölt be különböző tumorok kemorezisztenciájának kialakulásában, ezért inhibíciója adjuváns terápiaként ígéretes lehet. Hosszú távú gátlása azonban megnövelheti a genomi instabilitás mértékét az egészséges sejtekben is, ezzel elősegítve új tumorok kialakulását. Ezt elkerülendő, kezelés tekintetében a TLS tranziens gátlása lenne a legmegfelelőbb. Ezért csoportunk olyan kismolekulákat keresett, melyek képesek a PCNA fehérje ubikvitinációját, és ezáltal a TLS folyamatát gátolni. Az in vitro kísérletek során több potenciális inhibitort is találtunk, amelyek közül a két legígéretesebb az NSC 623095-ös és az NSC 338106-os kódúak voltak. Mindkét molekula a Rad6-Rad18 interakciót gátolva fejti ki hatását a PCNA ubikvitinációjára, azonban míg az előbbi a Rad18, utóbbi a Rad6 fehérjéhez képes kötődni. Az NSC 338106-os kismolekulával együtt egy izomerét, az NSC 338107-eset is vizsgáltuk, mely nem mutatott gátló hatást korábbi kísérleteink során.</w:t>
      </w:r>
      <w:r>
        <w:rPr>
          <w:color w:val="000000"/>
          <w:sz w:val="24"/>
          <w:szCs w:val="24"/>
        </w:rPr>
        <w:br/>
        <w:t xml:space="preserve">Ezen kismolekulák hatását a Rad6-Rad18 kölcsönhatásra és a PCNA ubikvitinációjára a csoportunkban használt Split-Venus alapú, fehérje-fehérje interakciót vizsgáló rendszerrel kívánjuk megvizsgálni humán sejtekben.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64072">
    <w:multiLevelType w:val="hybridMultilevel"/>
    <w:lvl w:ilvl="0" w:tplc="27244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64072">
    <w:abstractNumId w:val="464640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785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