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BENEDEK GYÖRGY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toth.benedek1001@gmail.com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Tölgyesi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Hol erdősítsünk szénmegkötés céljából a vízhiányos sík vidékeken?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antropogén természet- és környezet-károsítás kedvezőtlen hatásainak mérséklésére</w:t>
      </w:r>
      <w:r>
        <w:rPr>
          <w:color w:val="000000"/>
          <w:sz w:val="24"/>
          <w:szCs w:val="24"/>
        </w:rPr>
        <w:br/>
        <w:t xml:space="preserve">az egyik legelterjedtebb megoldás az élőhely-rekonstrukció, azon belül is az erdősítés. Az ökológia</w:t>
      </w:r>
      <w:r>
        <w:rPr>
          <w:color w:val="000000"/>
          <w:sz w:val="24"/>
          <w:szCs w:val="24"/>
        </w:rPr>
        <w:br/>
        <w:t xml:space="preserve">viszonyrendszerek nem kellő mértékű figyelembevételével végzett erdősítés azonban számos</w:t>
      </w:r>
      <w:r>
        <w:rPr>
          <w:color w:val="000000"/>
          <w:sz w:val="24"/>
          <w:szCs w:val="24"/>
        </w:rPr>
        <w:br/>
        <w:t xml:space="preserve">kedvezőtlen hatással járhat, melyek közül a legfenyegetőbb az erdők jelentős evapotranszspirációs</w:t>
      </w:r>
      <w:r>
        <w:rPr>
          <w:color w:val="000000"/>
          <w:sz w:val="24"/>
          <w:szCs w:val="24"/>
        </w:rPr>
        <w:br/>
        <w:t xml:space="preserve">kapacitása miatt jelentkező szárító hatás. Kutatásunkban arra kerestük a választ, hogy e szárító</w:t>
      </w:r>
      <w:r>
        <w:rPr>
          <w:color w:val="000000"/>
          <w:sz w:val="24"/>
          <w:szCs w:val="24"/>
        </w:rPr>
        <w:br/>
        <w:t xml:space="preserve">hatást hogyan befolyásolják a talajtani viszonyok eredendően vízhiányos régiókban, mint pl. hazánk</w:t>
      </w:r>
      <w:r>
        <w:rPr>
          <w:color w:val="000000"/>
          <w:sz w:val="24"/>
          <w:szCs w:val="24"/>
        </w:rPr>
        <w:br/>
        <w:t xml:space="preserve">síkvidéki területeinek jelentős részén. A Duna-Tisza közi homokhátság durva szemcsés</w:t>
      </w:r>
      <w:r>
        <w:rPr>
          <w:color w:val="000000"/>
          <w:sz w:val="24"/>
          <w:szCs w:val="24"/>
        </w:rPr>
        <w:br/>
        <w:t xml:space="preserve">homoktalaján, illetve a Tiszántúl kötött talaján különféle erdőtípusokban és szomszédos</w:t>
      </w:r>
      <w:r>
        <w:rPr>
          <w:color w:val="000000"/>
          <w:sz w:val="24"/>
          <w:szCs w:val="24"/>
        </w:rPr>
        <w:br/>
        <w:t xml:space="preserve">gyepterületeken vizsgáltuk a talaj felső 1 m-es, telítetlen rétegének vízviszonyait négy évszakon át.</w:t>
      </w:r>
      <w:r>
        <w:rPr>
          <w:color w:val="000000"/>
          <w:sz w:val="24"/>
          <w:szCs w:val="24"/>
        </w:rPr>
        <w:br/>
        <w:t xml:space="preserve">Különféle proxikkal becsültük a vízveszteséghez hozzájáruló tényezők szerepét, így a</w:t>
      </w:r>
      <w:r>
        <w:rPr>
          <w:color w:val="000000"/>
          <w:sz w:val="24"/>
          <w:szCs w:val="24"/>
        </w:rPr>
        <w:br/>
        <w:t xml:space="preserve">lombkoronáról elpárolgó és általa elpárologtatott mennyiséget a lombkorona borításával, a</w:t>
      </w:r>
      <w:r>
        <w:rPr>
          <w:color w:val="000000"/>
          <w:sz w:val="24"/>
          <w:szCs w:val="24"/>
        </w:rPr>
        <w:br/>
        <w:t xml:space="preserve">lágyszárú szintről távozó vizet a biomassza és az avar abundanciájával, a talajfelszínről elpárolgó</w:t>
      </w:r>
      <w:r>
        <w:rPr>
          <w:color w:val="000000"/>
          <w:sz w:val="24"/>
          <w:szCs w:val="24"/>
        </w:rPr>
        <w:br/>
        <w:t xml:space="preserve">vízmennyiséget pedig a mikroklimatikus viszonyokkal közelítettük. Eredményeink szerint mindkét</w:t>
      </w:r>
      <w:r>
        <w:rPr>
          <w:color w:val="000000"/>
          <w:sz w:val="24"/>
          <w:szCs w:val="24"/>
        </w:rPr>
        <w:br/>
        <w:t xml:space="preserve">talajtípus esetén az erdők nedvesebb viszonyokat tartanak fenn a talaj felső 20-30 cm-es zónájában,</w:t>
      </w:r>
      <w:r>
        <w:rPr>
          <w:color w:val="000000"/>
          <w:sz w:val="24"/>
          <w:szCs w:val="24"/>
        </w:rPr>
        <w:br/>
        <w:t xml:space="preserve">mint a gyepek. Ennek hátterében a lombkorona mikroklíma-mérséklő hatása áll, és a lágyszárú szint</w:t>
      </w:r>
      <w:r>
        <w:rPr>
          <w:color w:val="000000"/>
          <w:sz w:val="24"/>
          <w:szCs w:val="24"/>
        </w:rPr>
        <w:br/>
        <w:t xml:space="preserve">evapotranszspirációja ezt alig befolyásolja. Homoktalajok esetén a mélyebb rétegeket az erdők fái</w:t>
      </w:r>
      <w:r>
        <w:rPr>
          <w:color w:val="000000"/>
          <w:sz w:val="24"/>
          <w:szCs w:val="24"/>
        </w:rPr>
        <w:br/>
        <w:t xml:space="preserve">rendkívüli mértékben kiszárítják, és a szárítás mértéke a lomb éves életidejével függ össze, így a</w:t>
      </w:r>
      <w:r>
        <w:rPr>
          <w:color w:val="000000"/>
          <w:sz w:val="24"/>
          <w:szCs w:val="24"/>
        </w:rPr>
        <w:br/>
        <w:t xml:space="preserve">legerősebben az örökzöldek gátolják a talajvíz-utánpótlást. A kötött talajok erdei alig csökkentették</w:t>
      </w:r>
      <w:r>
        <w:rPr>
          <w:color w:val="000000"/>
          <w:sz w:val="24"/>
          <w:szCs w:val="24"/>
        </w:rPr>
        <w:br/>
        <w:t xml:space="preserve">a mélyebb talajrétegek nedvességtartalmát a gyepekhez képest. A rövid életű lombkorona itt inkább</w:t>
      </w:r>
      <w:r>
        <w:rPr>
          <w:color w:val="000000"/>
          <w:sz w:val="24"/>
          <w:szCs w:val="24"/>
        </w:rPr>
        <w:br/>
        <w:t xml:space="preserve">a feltalaj nedvességének részleges elvesztését eredményezte, a mélyebb talajrétegek kapcsán nem</w:t>
      </w:r>
      <w:r>
        <w:rPr>
          <w:color w:val="000000"/>
          <w:sz w:val="24"/>
          <w:szCs w:val="24"/>
        </w:rPr>
        <w:br/>
        <w:t xml:space="preserve">tapasztaltunk jelentős különbséget. Kijelenthetjük tehát, hogy a kötöttebb talajok</w:t>
      </w:r>
      <w:r>
        <w:rPr>
          <w:color w:val="000000"/>
          <w:sz w:val="24"/>
          <w:szCs w:val="24"/>
        </w:rPr>
        <w:br/>
        <w:t xml:space="preserve">talajvízutánpótlását és regionális vízgazdálkodását kevésbé rontja az erdősítés. A jelenleg fátlan</w:t>
      </w:r>
      <w:r>
        <w:rPr>
          <w:color w:val="000000"/>
          <w:sz w:val="24"/>
          <w:szCs w:val="24"/>
        </w:rPr>
        <w:br/>
        <w:t xml:space="preserve">homoki élőhelyek erdősítése erősen ellenjavallt, míg a kötött talajjal rendelkező Tiszántúl nem</w:t>
      </w:r>
      <w:r>
        <w:rPr>
          <w:color w:val="000000"/>
          <w:sz w:val="24"/>
          <w:szCs w:val="24"/>
        </w:rPr>
        <w:br/>
        <w:t xml:space="preserve">szikesedő felhagyott szántói megfelelőek lehetnek erdő-gyep mozaikok és erdőfoltok tervezésére az</w:t>
      </w:r>
      <w:r>
        <w:rPr>
          <w:color w:val="000000"/>
          <w:sz w:val="24"/>
          <w:szCs w:val="24"/>
        </w:rPr>
        <w:br/>
        <w:t xml:space="preserve">élőhely-rekonstrukciós törekvések keretein belül. Természetközeli gyepterületek erdősítése egyik</w:t>
      </w:r>
      <w:r>
        <w:rPr>
          <w:color w:val="000000"/>
          <w:sz w:val="24"/>
          <w:szCs w:val="24"/>
        </w:rPr>
        <w:br/>
        <w:t xml:space="preserve">régióban sem javasolható megoldás. E könnyen alkalmazható irányelvet más mérsékeltövi</w:t>
      </w:r>
      <w:r>
        <w:rPr>
          <w:color w:val="000000"/>
          <w:sz w:val="24"/>
          <w:szCs w:val="24"/>
        </w:rPr>
        <w:br/>
        <w:t xml:space="preserve">vízhiányos síkvidékeken is célszerű alkalmazni.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46632">
    <w:multiLevelType w:val="hybridMultilevel"/>
    <w:lvl w:ilvl="0" w:tplc="212410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46632">
    <w:abstractNumId w:val="222466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04156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