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DOROTTYA</w:t>
            </w:r>
          </w:p>
          <w:p w:rsidR="00C275A3" w:rsidRDefault="00186641" w:rsidP="00C275A3">
            <w:pPr>
              <w:pStyle w:val="Hallgatokepzes"/>
            </w:pPr>
            <w:r w:rsidRPr="002361E2">
              <w:rPr>
                <w:i/>
              </w:rPr>
              <w:t>kdorki97@gmail.com</w:t>
            </w:r>
            <w:r w:rsidRPr="002361E2">
              <w:rPr>
                <w:i/>
              </w:rPr>
              <w:br/>
            </w:r>
            <w:r w:rsidR="00A96AEC">
              <w:t>osztatlan tanárképzés</w:t>
            </w:r>
            <w:r w:rsidR="00A96AEC">
              <w:br/>
            </w:r>
            <w:r w:rsidR="00E77B23">
              <w:t>Osztatlan, 12.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Baditzné Dr. Pálvölgyi Kata</w:t>
            </w:r>
          </w:p>
          <w:p w:rsidR="00DB4822" w:rsidRDefault="00DB4822" w:rsidP="009763E0">
            <w:pPr>
              <w:pStyle w:val="Konzulensektitulus"/>
            </w:pPr>
            <w:r w:rsidRPr="00DB4822">
              <w:t>habilitált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Explicit tanítás vagy imitálás: hogyan fejlesszünk néhány szupraszegmentális jelenséget magyar ajkú spanyol nyelvtanulók beszédprodukciójában?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 la literatura especializada, econtramos algunos estudios (Baditzné 2019 y 2020; Kovács en presa) que sugieren la falta del encadenamiento o la fluidez en el habla de estudiantes húngaros de nivel B2 MCERL. Por estra razón, realizamos una investigación que pretende responder la pregunta si el conocimiento y la práctica de los fenómenos de la sinalefa y de la resilabificación o la imitación de la producción oral de los hablantes nativos puede contribuir más a la mejora del habla de los alumnos húngaros, con respecto al problema presentado. En este trabajo, después de ofrecer una introducción teórica, analizamos la lectura de diez estudiantes universitarios húngaros, prestando atención a la sinalefa y a la resilabificación. La mitad de los informantes ha participado en una breve formación individual sobre los rasgos suprasegmentales en cuestión (sobre sus reglas y su uso), mientras que la otra mitad de los estudiantes ha escuchado una grabación auténtica con habla nativa, sin conocer de forma explícita los dos fenómenos. Para poder demostrar los posibles efectos de los dos métodos, comparamos las lecturas anteriores y posteriores o a la formación o a la imitación. Los resultados obtenidos después del análisis muestran que en general, la formación explícita resulta ser más eficaz que la imitación del habla nativa. A base de esto, parece ser importante tratar el tema en las clases de español, junto con otros aspectos de la pronunciación.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27890">
    <w:multiLevelType w:val="hybridMultilevel"/>
    <w:lvl w:ilvl="0" w:tplc="22031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27890">
    <w:abstractNumId w:val="86127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175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