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LIGETFALVI BENCE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lbbence95@gmail.com</w:t>
            </w:r>
            <w:r w:rsidRPr="002361E2">
              <w:rPr>
                <w:i/>
              </w:rPr>
              <w:br/>
            </w:r>
            <w:r w:rsidR="00A96AEC">
              <w:t>Mérnökinformatikus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Neumann János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Lovas Róbert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 OE-NIK, SZTAKI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Felhő-orkesztrációs folyamatok hibakeresésének támogatása aktív vezérléssel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közel két évtizedben egyre fontosabb szerepet kaptak a felhő-alapú infrastruktúrák, melyek gyorsan, könnyen és egyszerűen építhetőek ki az úgynevezett felhő-orkesztrátorok segítségével. A felhő-infrastruktúrák fejlődése napjainkban is folyamatos, viszont a kiépítésük (és későbbi üzemeltetésük) során felmerülő hibák okának feltárása továbbra is problémás lehet. Nehezítő körülmény az ilyen infrastruktúrák eredendően nem-determinisztikus viselkedése, melynek következtében a hibás állapotok visszajátszása és esetleges vizsgálata szintén körülményes.</w:t>
      </w:r>
      <w:r>
        <w:rPr>
          <w:color w:val="000000"/>
          <w:sz w:val="24"/>
          <w:szCs w:val="24"/>
        </w:rPr>
        <w:br/>
        <w:t xml:space="preserve">A dolgozatban egy olyan hibakeresési (debugging) eljárás kerül bemutatásra, mely képes a nem-determinisztikus viselkedést mutató rendszerekben, így például virtuális gép alapú felhő-infrastruktúrák orkesztrációja esetén is garantálni a hibás állapotok visszajátszhatóságát. Ismertetésre kerül továbbá egy kísérleti prototípus, illetve az aktív vezérlés megvalósítása, mely elengedhetetlen a nagy állapottér automatikus és szisztematikus bejárásához. Vizsgálatra kerül a prototípus működése két elterjedt orkesztrátor segítségével (Occopus és Terraform), valamint a dolgozat ismerteti az aktív vezérlés mérésekkel is alátámasztott előnyeit az úgynevezett szabadfutásokkal szemben. Ezáltal a felhő-infrastruktúrák nem-funkcionális, küldetéskritikus jellemzői, mint például a megbízhatóság és rendelkezésre állás, számottevően növelhető lesz szélsőséges körülmények között is.</w:t>
      </w:r>
      <w:r>
        <w:rPr>
          <w:color w:val="000000"/>
          <w:sz w:val="24"/>
          <w:szCs w:val="24"/>
        </w:rPr>
        <w:br/>
        <w:t xml:space="preserve">A kutatási eredmények és kidolgozott módszerek hasznosításra és továbbfejlesztésre kerülnek – többek között – a Tématerületi Kiválósági Program keretén belül a „Nemzetvédelem, nemzetbiztonság” alprogram TKP2021-NVA számú „Hidrogén Meghajtású, Kooperatív Vezető Nélküli Távérzékelési Eszközök és Kapcsolódó Adatfeldolgozó Keretrendszer Kutatása” c. projektben az Innovációs és Technológiai Minisztérium Nemzeti Kutatási Fejlesztési és Innovációs Alapból nyújtott támogatásával.</w:t>
      </w:r>
      <w:r>
        <w:rPr>
          <w:color w:val="000000"/>
          <w:sz w:val="24"/>
          <w:szCs w:val="24"/>
        </w:rPr>
        <w:br/>
        <w:t xml:space="preserve">A dolgozat részben az MTA Bolyai János Kutatási Ösztöndíjának, részben a Nemzeti Kutatási, Fejlesztési és Innovációs Hivatal (NKFIH) OTKA K 132838 számú szerződésének, valamint az Innovációs és Technológiai Minisztérium ÚNKP-21-5 kódszámú Új Nemzeti Kiválósági Programjának a Nemzeti Kutatási, Fejlesztési és Innovációs Alapból finanszírozott szakmai támogatásával készült.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490014">
    <w:multiLevelType w:val="hybridMultilevel"/>
    <w:lvl w:ilvl="0" w:tplc="659526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490014">
    <w:abstractNumId w:val="874900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72611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