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VOJTER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vojter.kitti@gmail.com</w:t>
            </w:r>
            <w:r w:rsidRPr="002361E2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Szeverényi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nganaszan inferenciális funkciói első és második személyben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elmúlt évtizedekben népszerű, ám korántsem kiaknázott nyelvi jelenség, az evidencialitás. Aikhenvald (2004) szerint ez a nyelveknek azon tulajdonsága, hogy beszélői grammatikai elemekbe kódolva kifejezhetik, milyen típusú forrásból ismernek egy adott információt. Kutatásom tárgya az első személy hatás, amely szerint egyes evidenciális kategóriák első személyben képesek a forrás megjelölésén túl olyan jelentéseket kifejezni, amelyeket második és harmadik személyben nem. Ilyen például a kontrollhiány, amely a cselekvés nem szándékos mivoltára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első felében az evidencialitáshoz és az első személy hatáshoz kapcsolódó fogalmakat ismertetem, illetve a nganaszan (uráli &gt; szamojéd) nyelvet és annak rendszerét írom le. Célom volt, hogy Curnow elmélete (2002) nyomán a nganaszanban igazoljam, hogy a következtetés, feltételezés forrását kifejező inferenciális szuffixum használatában megvalósulhat az első személy hatás.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Korpuszalapú (Brykina et al.) kutatásom során az inferenciális különböző személyű előfordulásait kerestem, elsősorban az első és a második személyű alakokat, amelyet a harmadik személyű alakokra is kiterjesztettem funkció szerinti különbségeket keresve. A szövegkörnyezet elemzése során megállapítottam, hogy hipotézisem helyes: első személyben valóban megjelenik az első személy hatás kontrollhiány formájában. Nem találtam kizárólag második személyre jellemző funkciót, viszont a 2. személyű alakokat is inkább többletjelentések jellemzik (pl. mirativitás), és kevésbé a forrásjelölés. A szakirodalomban nem említett funkció (düh, indulat) is megjelenik ezeknél a személyeknél, bizonyos várt jelentések viszont nem. Azt feltételezem, ezek inkább a harmadik személy funkciói közé sorolandók, ahogy a pusztán forrásjelölésből való használat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Munkámban az inferenciális kategória különböző személyekben való használatának eltérő funkcióit, illetve elsősorban az első személy hatás jelenlétét bizonyítottam a nganaszan nyelvben, ez pedig nemcsak uralisztikai, hanem tipológiai szempontból is fontos eredmény.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</w:t>
      </w:r>
      <w:r>
        <w:rPr>
          <w:color w:val="000000"/>
          <w:sz w:val="24"/>
          <w:szCs w:val="24"/>
        </w:rPr>
        <w:br/>
        <w:t xml:space="preserve">Aikhenvald, A. Y. 2004: Evidentiality, Oxford University Press, New York.</w:t>
      </w:r>
      <w:r>
        <w:rPr>
          <w:color w:val="000000"/>
          <w:sz w:val="24"/>
          <w:szCs w:val="24"/>
        </w:rPr>
        <w:br/>
        <w:t xml:space="preserve">Brykina, M. – V. Gusev – S. Szeverényi – B. Wagner-Nagy 2018: Nganasan Spoken Language Corpus (NSLC). Archived in Hamburger Zentrum für Sprachkorpora. Version 0.2. http://hdl.handle.net/11022/0000-0007-C6F2-8.</w:t>
      </w:r>
      <w:r>
        <w:rPr>
          <w:color w:val="000000"/>
          <w:sz w:val="24"/>
          <w:szCs w:val="24"/>
        </w:rPr>
        <w:br/>
        <w:t xml:space="preserve">Curnow, T. J. (2002): Types of Interaction between Evidentials and First-Person Subjects. Anthropological Linguistics 44/2: 178–196.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09070">
    <w:multiLevelType w:val="hybridMultilevel"/>
    <w:lvl w:ilvl="0" w:tplc="36375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09070">
    <w:abstractNumId w:val="22909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187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