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GÓCZON TAMÁS</w:t>
            </w:r>
          </w:p>
          <w:p w:rsidR="00C275A3" w:rsidRDefault="00186641" w:rsidP="00C275A3">
            <w:pPr>
              <w:pStyle w:val="Hallgatokepzes"/>
            </w:pPr>
            <w:r w:rsidRPr="002361E2">
              <w:rPr>
                <w:i/>
              </w:rPr>
              <w:t>goczon1@gmail.com</w:t>
            </w:r>
            <w:r w:rsidRPr="002361E2">
              <w:rPr>
                <w:i/>
              </w:rPr>
              <w:br/>
            </w:r>
            <w:r w:rsidR="00A96AEC">
              <w:t>Történelem</w:t>
            </w:r>
            <w:r w:rsidR="00A96AEC">
              <w:br/>
            </w:r>
            <w:r w:rsidR="00E77B23">
              <w:t>MA, 4.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Hegyi W. György</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Cato és Caesar 55-ös konfliktusának párhuzamai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Caesar Kr.e. 55-ben a gall háború során hatalmas győzelmet aratott a germán törzsek felett, Cato Minor azonban radikális javaslattal reagált a sikerek hírére. Ünneplés helyett legfőbb ellenfelének, Caesarnak a kiszolgáltatását követelte. Ebből az esetből kiindulva kezdtem bele hasonló konfliktusok elemzésébe, hogy Cato alakját, politikai módszereit jelentősebb példák elemzésén keresztül is megvilágíthassuk.</w:t>
      </w:r>
    </w:p>
    <w:p>
      <w:pPr>
        <w:widowControl w:val="on"/>
        <w:pBdr/>
        <w:spacing w:before="240" w:after="240" w:line="240" w:lineRule="auto"/>
        <w:ind w:left="0" w:right="0"/>
        <w:jc w:val="left"/>
      </w:pPr>
      <w:r>
        <w:rPr>
          <w:color w:val="000000"/>
          <w:sz w:val="24"/>
          <w:szCs w:val="24"/>
        </w:rPr>
        <w:t xml:space="preserve">Dolgozatomban a két politikus talán legikonikusabb összecsapását, a Catilina-összeesküvés körüli vitát vizsgáltam (Kr.e. 63), illetve az azt megörökítő sallustiusi beszédpárt. Cato az összeesküvők azonnali kivégzését követelte, míg Caesar a száműzetésük mellett szállt síkra. Cato gyakran jelenik meg a törvények rendíthetetlen, rugalmatlan képviselőjeként, a törvényességet felülíró halálbüntetés követelésével viszont így imázsának egy alapelemével került szembe. A kutatás is rámutatott erre az ellentmondásra: Syme paradox helyzetnek nevezte az esetet, Albrecht szerint pedig „Caesar és Cato beszéde csupa meglepetés”. Mindkét példa a szerepek felfordulására utal valamilyen módon: Cato rugalmatlan doktriner helyett egy „gyakorlati, tetterős államférfi”, Caesar pedig Cato őséhez hűen ragaszkodik a törvényességhez. A problémán keresztül azonban Cato imázsépítésének és taktikájának egyik kulcsát fedezhetjük fel: az általa képviselt elvek között feszülő ellentétet semlegesíteni tudta, karakterének más jellemzőit előtérbe állítva. Jelen esetben a rugalmas mos maiorumra hivatkozhatott, a római történelem korábbi példáira, ami rendkívüli esetben akár a törvényekkel szemben is irányadó lehetett. Az ehhez hasonló vitás esetek értelmezésénél pedig Cato imázsa többletbefolyást jelenthetett, hiszen egyébként is a mos maiorum megfellebbezhetetlen képviselőjeként, radikálisan konzervatív szerepben nyilvánult meg a közéletben.</w:t>
      </w:r>
    </w:p>
    <w:p>
      <w:pPr>
        <w:widowControl w:val="on"/>
        <w:pBdr/>
        <w:spacing w:before="240" w:after="240" w:line="240" w:lineRule="auto"/>
        <w:ind w:left="0" w:right="0"/>
        <w:jc w:val="left"/>
      </w:pPr>
      <w:r>
        <w:rPr>
          <w:color w:val="000000"/>
          <w:sz w:val="24"/>
          <w:szCs w:val="24"/>
        </w:rPr>
        <w:t xml:space="preserve">Cato rugalmasságát pedig egy közeli példa is alátámaszthatja: néhány hét eltéréssel a törvényesség szigorú őreként követelte a vesztegetéssel vádolt Murena consul felelősségre vonását. Látszólag mindkét esetben a Cato-képbe illeszkedő fellépést láthatunk, miközben bizonyos kérdésekben rugalmasan alkalmazkodott az adott politikai szituációhoz, imázsának legmegfelelőbb részelemeit előtérbe állítva. Fellépései során tehát folyamatosan ügyelt az önreprezentáció látszólagos egységességére és kikezdhetetlenségére, hogy az ebből fakadó többletbefolyást a politikai színtéren is kamatoztathassa.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35822">
    <w:multiLevelType w:val="hybridMultilevel"/>
    <w:lvl w:ilvl="0" w:tplc="89992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35822">
    <w:abstractNumId w:val="96635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395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