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TASNÁDI TÍMEA</w:t>
            </w:r>
          </w:p>
          <w:p w:rsidR="00C275A3" w:rsidRDefault="00186641" w:rsidP="00C275A3">
            <w:pPr>
              <w:pStyle w:val="Hallgatokepzes"/>
            </w:pPr>
            <w:r w:rsidRPr="002361E2">
              <w:rPr>
                <w:i/>
              </w:rPr>
              <w:t>timeatasnadi29@gmail.com</w:t>
            </w:r>
            <w:r w:rsidRPr="002361E2">
              <w:rPr>
                <w:i/>
              </w:rPr>
              <w:br/>
            </w:r>
            <w:r w:rsidR="00A96AEC">
              <w:t>Economics of trade, tourism and services</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Veres Edit</w:t>
            </w:r>
          </w:p>
          <w:p w:rsidR="00DB4822" w:rsidRDefault="00DB4822" w:rsidP="009763E0">
            <w:pPr>
              <w:pStyle w:val="Konzulensektitulus"/>
            </w:pPr>
            <w:r w:rsidRPr="00DB4822">
              <w:t>associate professor,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factors influencing sustainable consumer behavior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21st century has become an era of consumption. Purchasing something is an integral part of our daily lives. There is, however, a lack of awareness of the item's production. As a society, we tend to see social responsibility as an issue that should be addressed by corporations. Unfortunately, with the availability of appropriate information, we are able to make informed decisions regarding the purchase of products that are sustainable in terms of social, economic, and environmental aspects. The purpose of my thesis is to shed some light on the influencing factors that affect sustainable consumer decisions and their connection with corporate social responsibility. In my empirical research, I aim to determine consumer attitudes toward economic, social, and environmental pillars of sustainable development. On the other hand, an analysis of the consumers’ individual motivations and characteristics of conscious purchasing decisions will also be examined.</w:t>
      </w:r>
      <w:r>
        <w:rPr>
          <w:color w:val="000000"/>
          <w:sz w:val="24"/>
          <w:szCs w:val="24"/>
        </w:rPr>
        <w:br/>
        <w:t xml:space="preserve">Key words: consumers’ attitude, social responsibility,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69459">
    <w:multiLevelType w:val="hybridMultilevel"/>
    <w:lvl w:ilvl="0" w:tplc="99023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69459">
    <w:abstractNumId w:val="103694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521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