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ISTVÁN MOLNÁR</w:t>
            </w:r>
          </w:p>
          <w:p w:rsidR="00C275A3" w:rsidRDefault="00186641" w:rsidP="00C275A3">
            <w:pPr>
              <w:pStyle w:val="Hallgatokepzes"/>
            </w:pPr>
            <w:r w:rsidRPr="002361E2">
              <w:rPr>
                <w:i/>
              </w:rPr>
              <w:t>m.marci1996-2008@hotmail.com</w:t>
            </w:r>
            <w:r w:rsidRPr="002361E2">
              <w:rPr>
                <w:i/>
              </w:rPr>
              <w:br/>
            </w:r>
            <w:r w:rsidR="00A96AEC">
              <w:t>Management and leadership</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Csóka</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ETHICAL ISSUES IN SPORTS SPONSORSHIP IN RELATION TO UNHEALTHY PRODUCTS ON THE SUPPLY SIDE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study aims to analyze the ethical aspects of sponsorship in sports in respect to unhealthy products, focusing on the actors on the side of supply. The “sensitive” sectors (alcohol-industry, market of energy drinks etc.) have a cardinal role in the recent sponsoring trends, which actors are denoted as being unethical because of their products’ negative effects, yet due to their positive proceeds they are considered useful.</w:t>
      </w:r>
    </w:p>
    <w:p>
      <w:pPr>
        <w:widowControl w:val="on"/>
        <w:pBdr/>
        <w:spacing w:before="240" w:after="240" w:line="240" w:lineRule="auto"/>
        <w:ind w:left="0" w:right="0"/>
        <w:jc w:val="left"/>
      </w:pPr>
      <w:r>
        <w:rPr>
          <w:color w:val="000000"/>
          <w:sz w:val="24"/>
          <w:szCs w:val="24"/>
        </w:rPr>
        <w:t xml:space="preserve">Objectives: The upmost aim of the research is to analyze the meta-ethical aspects of decision-makers participating in sponsoring partnerships, thus, to detect various ethical trends and approaches. The qualitative phase was carried out with a structured long-interview involving participants of the Hungarian market, answering the following research questions: (Q1) which values are considered important in sport and in business, is there any differentiation in approaching sports from a business approach; (Q2) which participants, also involving which interests are considered important, what priorities appear among these; (Q3) what are the potential positive and negative effects, how can these effects be measured and treated; (Q4) what are the respondents’ opinions on the distribution of negative consequences and criticism?</w:t>
      </w:r>
    </w:p>
    <w:p>
      <w:pPr>
        <w:widowControl w:val="on"/>
        <w:pBdr/>
        <w:spacing w:before="240" w:after="240" w:line="240" w:lineRule="auto"/>
        <w:ind w:left="0" w:right="0"/>
        <w:jc w:val="left"/>
      </w:pPr>
      <w:r>
        <w:rPr>
          <w:color w:val="000000"/>
          <w:sz w:val="24"/>
          <w:szCs w:val="24"/>
        </w:rPr>
        <w:t xml:space="preserve">Methods: The long interview was supplemented by a questionnaire, which was contrasted with the data of a previous study consisting of the results referring to demand. Pilot research was carried out before finalizing the research tools.</w:t>
      </w:r>
    </w:p>
    <w:p>
      <w:pPr>
        <w:widowControl w:val="on"/>
        <w:pBdr/>
        <w:spacing w:before="240" w:after="240" w:line="240" w:lineRule="auto"/>
        <w:ind w:left="0" w:right="0"/>
        <w:jc w:val="left"/>
      </w:pPr>
      <w:r>
        <w:rPr>
          <w:color w:val="000000"/>
          <w:sz w:val="24"/>
          <w:szCs w:val="24"/>
        </w:rPr>
        <w:t xml:space="preserve">Conclusions: The results made it transparent that in approaching sports from a business perspective besides finances getting an importance, essential values are considered as well, yet in case of financial problems the later aspect is not always fulfilled. The importance of an extensive stakeholder management has appeared both on the side of sport-actors and the corporations belonging to the sectors of the controversial products. Factors affecting the ethical approaches of leaders – for instance individual values – had notable influences, additionally the responses have strengthened the moral aspects of the subject area. Organizations do not consider themselves responsible for immoderate consumption due to their transparent advertisement for the contrary. The results of the supplementing quantitative phase suggest that it could be useful for supplementing actors, to call attention for productive values of sports in their PR campaigns.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72663">
    <w:multiLevelType w:val="hybridMultilevel"/>
    <w:lvl w:ilvl="0" w:tplc="30904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72663">
    <w:abstractNumId w:val="54972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119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