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NYÍRŐ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nyiro.alexandra@gmail.com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Sipos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MIBŐL LESZ A CSEREBOGÁR? – FELSŐOKTATÁSI TEHETSÉGMENEDZSMENT PUHA KÖTÉSBEN, AVAGY A SOFT SKILLEK KIEMELKEDŐ SZEREPE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Bologna rendszer 2005-ös bevezetésének következtében átalakult a magyarországi felsőoktatás és egy újfajta, ciklusos képzési szerkezet alakult ki. A korábbi rendszerben akár 5-6 év is szükséges volt egy felsőfokú képzettség megszerzéséhez, amihez ma már elegendő 3 év. A képzés átalakulása felveti a kérdést a munkaerőpiaci oldalon, vajon elegendő (szakmai) tudással rendelkeznek-e a frissen végzett álláskeresők? A kritikus kérdés hasonló problémát okoz hallgatói oldalon is, vajon elég lesz az a 3-4 év arra, hogy a megfelelő mennyiségű és minőségű tudást szerezzenek meg? Az idő rövidsége és a munkaerőpiaci elvárások miatt különösen fontos figyelmet fordítani arra, hogy a hallgatóknak a kötelező tantervi követelményeken és kritériumokon túl legyenek olyan lehetőségeik, amelyek a hard skillek megszerzése mellett hozzásegíti őket a soft skillek megszerzésére és fejlesztésére, melynek kiváló táptalaja lehet a felsőoktatási tehetségmenedzsment.</w:t>
      </w:r>
      <w:r>
        <w:rPr>
          <w:color w:val="000000"/>
          <w:sz w:val="24"/>
          <w:szCs w:val="24"/>
        </w:rPr>
        <w:br/>
        <w:t xml:space="preserve">A kutatás célja a soft skillek jelentőségének megvizsgálása és azonosítása, különösen azon felsőoktatási képzésben résztvevő hallgatók esetében, akik az alapképzésük után rögtön szándékoznak munkavállalóvá válni. Ennek érdekében 2 különböző csoportot alakítok ki; az egyik csoportot azon hallgatók alkotják, akik a kötelező tantervi előírásokon túl olyan extra tevékenységeket végeznek melyek a soft skillek fejlődését erősen elősegítik, míg a másik csoportba azok a hallgatók kerülnek, akik nem végeznek ilyen tevékenységet. A 2 csoport tagjainak soft skillek közötti különbségeinek, vagy éppen hasonlóságainak megvizsgálása adhat megerősítést a felsőoktatási tehetségmenedzsment szükségességére és létjogosultságára. A kutatás során online kérdőív segítségével kérdeztük ki a hallgatókat.</w:t>
      </w:r>
      <w:r>
        <w:rPr>
          <w:color w:val="000000"/>
          <w:sz w:val="24"/>
          <w:szCs w:val="24"/>
        </w:rPr>
        <w:br/>
        <w:t xml:space="preserve">A fogadott válaszok alapján eredményként erős kapcsolatot véltünk felfedezni a tehetséggondozás és a tehetséggondozott hallgatók meglévő soft skilljei között. Megerősítést kaptunk arról is, hogy jelentős különbség van az extra tevékenységet végző hallgatók fejleszteni kívánt soft skilljei és a tehetséggondozásból kimaradt hallgatók soft skilljei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79341">
    <w:multiLevelType w:val="hybridMultilevel"/>
    <w:lvl w:ilvl="0" w:tplc="73816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79341">
    <w:abstractNumId w:val="357793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19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