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EVELIN BUJTOR</w:t>
            </w:r>
          </w:p>
          <w:p w:rsidR="00C275A3" w:rsidRDefault="00186641" w:rsidP="00C275A3">
            <w:pPr>
              <w:pStyle w:val="Hallgatokepzes"/>
            </w:pPr>
            <w:r w:rsidRPr="002361E2">
              <w:rPr>
                <w:i/>
              </w:rPr>
              <w:t>bujtor.evelin@gmail.com</w:t>
            </w:r>
            <w:r w:rsidRPr="002361E2">
              <w:rPr>
                <w:i/>
              </w:rPr>
              <w:br/>
            </w:r>
            <w:r w:rsidR="00A96AEC">
              <w:t>Finance and accounting</w:t>
            </w:r>
            <w:r w:rsidR="00A96AEC">
              <w:br/>
            </w:r>
            <w:r w:rsidR="00E77B23">
              <w:t>BSc, 8.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Eleonóra Budai</w:t>
            </w:r>
          </w:p>
          <w:p w:rsidR="00DB4822" w:rsidRDefault="00DB4822" w:rsidP="009763E0">
            <w:pPr>
              <w:pStyle w:val="Konzulensektitulus"/>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 and future of the accounting profession, the future’s accounting professional – in the aspects of students as the future’s accounting professionals and the teachers in their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live in an ever-changing world and the impact of these changes has affected the accounting profession and professional education. In the first phase of my research, which started in 2020, I sought answers to the most important questions affecting the present and future of the accounting profession by interviewing Hungarian accounting professionals. In the present paper, I continued this research by exploring the topic from the perspective of finance and accounting students and lecturers at 20 Hungarian higher education institutions, and from the perspective of students of economics and management as a control group, looking for answers to the following questions:</w:t>
      </w:r>
    </w:p>
    <w:p>
      <w:pPr>
        <w:pStyle w:val="ListParagraphPHPDOCX"/>
        <w:numPr>
          <w:ilvl w:val="0"/>
          <w:numId w:val="95883047"/>
        </w:numPr>
        <w:spacing w:before="0" w:after="0" w:line="240" w:lineRule="auto"/>
        <w:contextualSpacing/>
        <w:jc w:val="left"/>
        <w:rPr>
          <w:sz w:val="24"/>
          <w:szCs w:val="24"/>
        </w:rPr>
      </w:pPr>
      <w:r>
        <w:rPr>
          <w:color w:val="000000"/>
          <w:sz w:val="24"/>
          <w:szCs w:val="24"/>
        </w:rPr>
        <w:t xml:space="preserve">What are the current situation and characteristics of accounting education in Hungary?</w:t>
      </w:r>
    </w:p>
    <w:p>
      <w:pPr>
        <w:pStyle w:val="ListParagraphPHPDOCX"/>
        <w:numPr>
          <w:ilvl w:val="0"/>
          <w:numId w:val="95883047"/>
        </w:numPr>
        <w:spacing w:before="0" w:after="0" w:line="240" w:lineRule="auto"/>
        <w:contextualSpacing/>
        <w:jc w:val="left"/>
        <w:rPr>
          <w:sz w:val="24"/>
          <w:szCs w:val="24"/>
        </w:rPr>
      </w:pPr>
      <w:r>
        <w:rPr>
          <w:color w:val="000000"/>
          <w:sz w:val="24"/>
          <w:szCs w:val="24"/>
        </w:rPr>
        <w:t xml:space="preserve">What is the current situation of the accounting profession in the country?</w:t>
      </w:r>
    </w:p>
    <w:p>
      <w:pPr>
        <w:pStyle w:val="ListParagraphPHPDOCX"/>
        <w:numPr>
          <w:ilvl w:val="0"/>
          <w:numId w:val="95883047"/>
        </w:numPr>
        <w:spacing w:before="0" w:after="0" w:line="240" w:lineRule="auto"/>
        <w:contextualSpacing/>
        <w:jc w:val="left"/>
        <w:rPr>
          <w:sz w:val="24"/>
          <w:szCs w:val="24"/>
        </w:rPr>
      </w:pPr>
      <w:r>
        <w:rPr>
          <w:color w:val="000000"/>
          <w:sz w:val="24"/>
          <w:szCs w:val="24"/>
        </w:rPr>
        <w:t xml:space="preserve">How do students and teachers perceive the qualification of an accountant?</w:t>
      </w:r>
    </w:p>
    <w:p>
      <w:pPr>
        <w:pStyle w:val="ListParagraphPHPDOCX"/>
        <w:numPr>
          <w:ilvl w:val="0"/>
          <w:numId w:val="95883047"/>
        </w:numPr>
        <w:spacing w:before="0" w:after="0" w:line="240" w:lineRule="auto"/>
        <w:contextualSpacing/>
        <w:jc w:val="left"/>
        <w:rPr>
          <w:sz w:val="24"/>
          <w:szCs w:val="24"/>
        </w:rPr>
      </w:pPr>
      <w:r>
        <w:rPr>
          <w:color w:val="000000"/>
          <w:sz w:val="24"/>
          <w:szCs w:val="24"/>
        </w:rPr>
        <w:t xml:space="preserve">How do business educators see the future of accounting education?</w:t>
      </w:r>
    </w:p>
    <w:p>
      <w:pPr>
        <w:pStyle w:val="ListParagraphPHPDOCX"/>
        <w:numPr>
          <w:ilvl w:val="0"/>
          <w:numId w:val="95883047"/>
        </w:numPr>
        <w:spacing w:before="0" w:after="0" w:line="240" w:lineRule="auto"/>
        <w:contextualSpacing/>
        <w:jc w:val="left"/>
        <w:rPr>
          <w:sz w:val="24"/>
          <w:szCs w:val="24"/>
        </w:rPr>
      </w:pPr>
      <w:r>
        <w:rPr>
          <w:color w:val="000000"/>
          <w:sz w:val="24"/>
          <w:szCs w:val="24"/>
        </w:rPr>
        <w:t xml:space="preserve">What do lecturers and students think will characterize the accountant of the future?</w:t>
      </w:r>
    </w:p>
    <w:p>
      <w:pPr>
        <w:widowControl w:val="on"/>
        <w:pBdr/>
        <w:spacing w:before="240" w:after="240" w:line="240" w:lineRule="auto"/>
        <w:ind w:left="0" w:right="0"/>
        <w:jc w:val="left"/>
      </w:pPr>
      <w:r>
        <w:rPr>
          <w:color w:val="000000"/>
          <w:sz w:val="24"/>
          <w:szCs w:val="24"/>
        </w:rPr>
        <w:t xml:space="preserve">To answer the first question, secondary research was carried out to explore the legal requirements, institutional and statistical classification frameworks, records, and literature on accounting education in Hungary. To answer the remaining questions, primary research was carried out in autumn 2021 and April 2022, by querying three self-administered questionnaires via an electronic interface, which received a total of 466 responses.</w:t>
      </w:r>
    </w:p>
    <w:p>
      <w:pPr>
        <w:widowControl w:val="on"/>
        <w:pBdr/>
        <w:spacing w:before="240" w:after="240" w:line="240" w:lineRule="auto"/>
        <w:ind w:left="0" w:right="0"/>
        <w:jc w:val="left"/>
      </w:pPr>
      <w:r>
        <w:rPr>
          <w:color w:val="000000"/>
          <w:sz w:val="24"/>
          <w:szCs w:val="24"/>
        </w:rPr>
        <w:t xml:space="preserve">The evaluation of the results highlighted the popularity of the degree in financial accounting and the necessity and marketability of qualification in accounting. It also outlined the problems affecting accounting education in the country, such as the question of the esteem of the lecturers and the fact that few people would recommend this career to the next generation so there is a question of supply. There is also a need for professional and methodological renewal in accounting education, i.e. to adapt to change. There was a consensus among students and lecturers on the characteristics of the accounting professional of the future, but some contradictions were also raised, the resolution and explanation of which require further research. In light of the above, the results and findings of this research could be useful for the accounting profession, legislators, policymakers, and those involved in the profession and professional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83047">
    <w:multiLevelType w:val="hybridMultilevel"/>
    <w:lvl w:ilvl="0" w:tplc="65957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83047">
    <w:abstractNumId w:val="95883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040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