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BÓVÁRI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bovaribernadett@gmail.com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Lelki egészség és megküzdés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COVID-19-es járványhelyzet alakulásával még inkább előtérbe kerültek a jólléttel, megküzdéssel, és a járvány hatásaival kapcsolatos vizsgálatok. A rezilienciát úgy határozhatjuk meg, mint a negatív történésekkel szembeni ellenállóképesség, avagy, mint személyiségvonás, amely segít megbirkózni a negatív események pszichológiai hatásaival, mint pl.: a COVID-19-es vírussal.</w:t>
      </w:r>
      <w:r>
        <w:rPr>
          <w:color w:val="000000"/>
          <w:sz w:val="24"/>
          <w:szCs w:val="24"/>
        </w:rPr>
        <w:br/>
        <w:t xml:space="preserve">Jelen kutatásban a szubjektív jóllét kapcsolatát vizsgálom a rezilienciával és az énkép-egyértelműséggel a COVID-19-es járvány tükrében. A vizsgálatban 18 és 65 év közötti személyek vehettek részt, akik online kérdőív formájában számolhattak be a tapasztalataikról. A szubjektív jóllét globális mérésére a Mentális Egészség Kontinuum rövid változatát használtam, a reziliens viselkedés meghatározására Connor-Davidson Reziliencia Skálát használtam. Az énkép letisztultságának meghatározására az Énkép-Egyértelműség Skálát alkalmaztam, a COVID 19-cel kapcsolatos félelmek mérésre pedig a COVID-19-től való félelem skálát.</w:t>
      </w:r>
      <w:r>
        <w:rPr>
          <w:color w:val="000000"/>
          <w:sz w:val="24"/>
          <w:szCs w:val="24"/>
        </w:rPr>
        <w:br/>
        <w:t xml:space="preserve">A végső adatmintát 496 (N</w:t>
      </w:r>
      <w:r>
        <w:rPr>
          <w:color w:val="000000"/>
          <w:position w:val="-4"/>
          <w:sz w:val="21"/>
          <w:szCs w:val="21"/>
          <w:vertAlign w:val="subscript"/>
        </w:rPr>
        <w:t xml:space="preserve">férfi</w:t>
      </w:r>
      <w:r>
        <w:rPr>
          <w:color w:val="000000"/>
          <w:sz w:val="24"/>
          <w:szCs w:val="24"/>
        </w:rPr>
        <w:t xml:space="preserve"> = 101, N</w:t>
      </w:r>
      <w:r>
        <w:rPr>
          <w:color w:val="000000"/>
          <w:position w:val="-4"/>
          <w:sz w:val="21"/>
          <w:szCs w:val="21"/>
          <w:vertAlign w:val="subscript"/>
        </w:rPr>
        <w:t xml:space="preserve">nő</w:t>
      </w:r>
      <w:r>
        <w:rPr>
          <w:color w:val="000000"/>
          <w:sz w:val="24"/>
          <w:szCs w:val="24"/>
        </w:rPr>
        <w:t xml:space="preserve"> =395; M</w:t>
      </w:r>
      <w:r>
        <w:rPr>
          <w:color w:val="000000"/>
          <w:position w:val="-4"/>
          <w:sz w:val="21"/>
          <w:szCs w:val="21"/>
          <w:vertAlign w:val="subscript"/>
        </w:rPr>
        <w:t xml:space="preserve">életkor</w:t>
      </w:r>
      <w:r>
        <w:rPr>
          <w:color w:val="000000"/>
          <w:sz w:val="24"/>
          <w:szCs w:val="24"/>
        </w:rPr>
        <w:t xml:space="preserve"> = 34,22; SD = .403) fő válaszai alkották, a hipotézisek teszteléséhez pedig a minta nem normál eloszlása miatt nem parametrikus próbákat alkalmaztam. Az eredmények alapján beigazolódott a szubjektív jóllét, reziliencia és énkép-egyértelműség közötti összefüggés. Továbbá a reziliensebb személyek kevesebb félelmet mutattak a járványhelyzettel kapcsolatban. Azonban a különböző oktatási formákban, azaz a csak online és a hibrid vagy offline formában is tanuló hallgatók szubjektív jólléte között nem volt szignifikáns különbség. A különböző munka helyszínekről dolgozó egyének szubjektív jóllétének tekintetében többnyire nem mutatkozott szignifikáns különbség, a munkahelyükről és otthonról is dolgozó egyének magasabb szubjektív jóllétről számoltak be, mint azok, akik kizárólag a munkahelyükről dolgoztak. Illetve a COVID-19-től való félelem fokát az alacsony reziliencia szintje bejósolta.</w:t>
      </w:r>
      <w:r>
        <w:rPr>
          <w:color w:val="000000"/>
          <w:sz w:val="24"/>
          <w:szCs w:val="24"/>
        </w:rPr>
        <w:br/>
        <w:t xml:space="preserve">Az említett változók összefüggéseivel hazánkban még igen kevés tanulmány foglakozik, ezért jelen kutatás célja ezen összefüggések vizsgálata, különösképp a járványhelyzet hatásait figyelembe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reziliencia, szubjektív jóllét, COVID-19, énkép-egyértelműség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53239">
    <w:multiLevelType w:val="hybridMultilevel"/>
    <w:lvl w:ilvl="0" w:tplc="76839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53239">
    <w:abstractNumId w:val="64853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171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