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MERSE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merse.beres@gmail.com</w:t>
            </w:r>
            <w:r w:rsidRPr="002361E2">
              <w:rPr>
                <w:i/>
              </w:rPr>
              <w:br/>
            </w:r>
            <w:r w:rsidR="00A96AEC">
              <w:t>Nemzetközi tanulmányok MA</w:t>
            </w:r>
            <w:r w:rsidR="00A96AEC">
              <w:br/>
            </w:r>
            <w:r w:rsidR="00E77B23">
              <w:t>MA, 14.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Jany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király meztelen - A 2021 júniusi iráni elnökválasztás belpolitikai vonatkozásainak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dolgozat a 2021-es iráni elnökválasztások felé vezető események és a választás eredményeinek értékelésével foglalkozik. Elsősorban arra a kérdésre keresi a választ, hogy milyen jelentősége van a legutóbbi elnökválasztásnak az iráni rezsim belső hatalmi viszonyainak alakulása szempontjából. Ezen a kérdésen belül a tanulmány foglalkozik az iráni rendszer népi legitimációjának kérdésével – azaz, hogy az alacsony részvételi arány mennyiben gyengíti a rezsim legitimitását –, a reformista és mérsékelt frakciók meggyengülésének okaival, az elnöki pozíció jelenlegi helyzetével az iráni hatalmi viszonyrendszerben, továbbá a Legfőbb Vezető (Rahbar) tisztsége utódlásának kérdésével. A tanulmány arra az eredményre jut, hogy a 2021-es iráni elnökválasztás folyamatában és végkimenetelében jól megragadható és demonstrálható az Iráni Iszlám Köztársaság „hibrid” alkotmányos rendszerének ellentmondásos természete. A 2021-es iráni elnökválasztás megmutatta, hogy a legfelső hatalmi elit, vagyis a Legfőbb Vezető és a köré csoportosuló hatalmi konglomerátum, valamint egyre növekvő mértékben a Forradalmi Gárda és a hozzá kapcsolódó hálózat saját érdekei és stratégiai elképzelései szerint szabadon és leplezetlenül tudja és akarja befolyásolni a választások útján létrejövő intézmények személyi összetételét. A dolgozat választ kíván adni a 2021-es elnökválasztás és a Legfőbb Vezető tisztsége öröklésének kérdése közötti lehetséges összefüggésekre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282050">
    <w:multiLevelType w:val="hybridMultilevel"/>
    <w:lvl w:ilvl="0" w:tplc="11691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282050">
    <w:abstractNumId w:val="272820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5367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