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SÁNTHA KRISZTA-HANNA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santhakrisztahanna@uni.sapientia.ro</w:t>
            </w:r>
            <w:r w:rsidRPr="002361E2">
              <w:rPr>
                <w:i/>
              </w:rPr>
              <w:br/>
            </w:r>
            <w:r w:rsidR="00A96AEC">
              <w:t>Román nyelv és irodalom - Angol nyelv és irodalom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Csíkszeredai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Mihály Vilma – Irén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adjuntus, RO EMTE CSK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kör szimbóluma és a ciklikusság megjelenése a Harry Potterben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kör szimbóluma és a ciklikusság megjelenése a Harry Potterben</w:t>
      </w:r>
      <w:r>
        <w:rPr>
          <w:color w:val="000000"/>
          <w:sz w:val="24"/>
          <w:szCs w:val="24"/>
        </w:rPr>
        <w:br/>
        <w:t xml:space="preserve">Ki ne ismerné Harry Potter nevét? Rowling műve része a mainstream kultúrának, elismert a fantasy és az ifjúsági irodalom világában. Generációk nőttek fel rajta, átalakította a varázslókról, boszorkányokról alkotott képünket.</w:t>
      </w:r>
      <w:r>
        <w:rPr>
          <w:color w:val="000000"/>
          <w:sz w:val="24"/>
          <w:szCs w:val="24"/>
        </w:rPr>
        <w:br/>
        <w:t xml:space="preserve">Nem tagadom, gyermekkorom meghatározó műve. Milliószor olvastam mind a hét kötetet, így mondhatom, igen közel áll hozzám. Zsenialitása abban rejlik, hogy minden olvasáskor fel lehet fedezni egy jelentős részletet, mely által kerekebb lesz a történet. Egyik újraolvasásom alkalmával kezdtem el tudatosan figyelni az ismétlődő mintát, amely újra és újra kört alkotott.</w:t>
      </w:r>
      <w:r>
        <w:rPr>
          <w:color w:val="000000"/>
          <w:sz w:val="24"/>
          <w:szCs w:val="24"/>
        </w:rPr>
        <w:br/>
        <w:t xml:space="preserve">Tanulmányom alapját a Harry Potterben fellelhető körszimbólum és a ciklikusság megjelenésének feltérképezése és elemzése képezi. Figyelembe vettem a regény struktúráját, a könyvben fellelhető szimbólumokat, valamint a szereplők családi és baráti viszonyait. Emellett olyan mitokulturális kitekintéseket is tettem, amelyek kontextusba helyezik ezeket a vonásokat, és szintén rámutatnak a kör és a ciklikusság szerepére.</w:t>
      </w:r>
      <w:r>
        <w:rPr>
          <w:color w:val="000000"/>
          <w:sz w:val="24"/>
          <w:szCs w:val="24"/>
        </w:rPr>
        <w:br/>
        <w:t xml:space="preserve">Bár a témában egyre több és színes szakirodalom lelhető fel, az általam tárgyalt kérdéskörben nem született dolgozat. Ilyen szempontból jelen tanulmány eredetinek tekinthető, miközben a gyermek- és ifjúsági irodalomba való besorolással foglalkozó tanulmányokból és a szimbólumrendszerekre alapozó írásokból merít, részletesen elemzi a kör és ciklikusság előfordulását a regénysorozatban. Ezek használata a regényben meghatározza a szerkezetet, összeálló jelentést kölcsönöz a könyveknek, valamint kerekké teszi a történetet. A záró kötet egy következő ciklus kezdetét jelöli: ott nyílik, ahol zárul.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877950">
    <w:multiLevelType w:val="hybridMultilevel"/>
    <w:lvl w:ilvl="0" w:tplc="402784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877950">
    <w:abstractNumId w:val="8387795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94146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