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GURZA KRISZTA-BEÁTA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gurza.kriszta@yahoo.com</w:t>
            </w:r>
            <w:r w:rsidRPr="002361E2">
              <w:rPr>
                <w:i/>
              </w:rPr>
              <w:br/>
            </w:r>
            <w:r w:rsidR="00A96AEC">
              <w:t>általános orvosi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GYENGE MÓNIKA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>általános orvosi</w:t>
            </w:r>
            <w:r w:rsidR="00A96AEC">
              <w:br/>
              <w:t>Osztatlan, 11. félév</w:t>
            </w:r>
          </w:p>
          <w:p w:rsidR="00DB4822" w:rsidRDefault="00DB4822" w:rsidP="004D7940">
            <w:pPr>
              <w:pStyle w:val="Hallgatointezmeny-kar"/>
            </w:pPr>
            <w:r>
              <w:t>Marosvásárhelyi Orvosi és Gyógyszerészeti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Mezei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RO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PAJZSMIRIGY GÖBÖK MÉRETE ÉS A CITOLÓGIAI DIAGNÓZIS PONTOSSÁGA KÖZÖTTI ÖSSZEFÜGGÉS TANULMÁNYOZÁSA VÉKONYTŰ-ASPIRÁCIÓS CITOLÓGIÁVAL VIZSGÁLT GÖBÖK ESETÉBEN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pajzsmirigy göbök klinikai vizsgálata feltételezi ezen elváltozások ultrahang jellemzőinek elemzését és dokumentálását, amelyek közül kiemelt szerepe van a göbök méretének. Nem ritkán a méret az, ami meghatározza a vékonytű-aspirációs citológiai mintavétel (FNA: fine-needle aspiration cytology) indikációját. Az irodalmi adatok ellentmondásosak a göbök mérete és a citológiai diagnózis pontossága közötti összefüggés vonatkozásában. Egy közepes kohort retrospektív vizsgálatával arra kerestük a választ, hogy befolyásolja-e a göb mérete a citológiai diagnózist, illetve annak pontosságát.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</w:t>
      </w:r>
      <w:r>
        <w:rPr>
          <w:color w:val="000000"/>
          <w:sz w:val="24"/>
          <w:szCs w:val="24"/>
        </w:rPr>
        <w:br/>
        <w:t xml:space="preserve">Tanulmányunk 2012-2020 (9 év) között végzett FNA adatokat dolgoz fel. A kohortba olyan eseteket soroltunk, akik FNA vizsgálaton, majd pajzsmirigy eltávolítási műtéten (részleges vagy teljes) vettek részt (szövettani lelettel rendelkeztek) vagy klinikailag követve voltak. A betegeket a cito-hisztológiai korrelációk alapján négy alcsoportba soroltuk (valódi pozitív, álpozitív, valódi negatív, álnegatív). Továbbá két nagyobb csoportot alkottunk eseteinkből a diagnosztikai pontosság alapján. A csoport (diagnosztikai tévedés): diagnosztikai eltérés volt a citológia és a szövettan között; B csoport (helyes diagnózis): a citológiai és szövettani lelet egyezett (a malignitás vonatkozásában), illetve a klinikai követés benignus léziót igazolt. Ezen csoportokba sorolt göbök méretei közötti különbséget Student’s t-test módszerrel elemeztük.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</w:t>
      </w:r>
      <w:r>
        <w:rPr>
          <w:color w:val="000000"/>
          <w:sz w:val="24"/>
          <w:szCs w:val="24"/>
        </w:rPr>
        <w:br/>
        <w:t xml:space="preserve">A 9 éves periódusban 2146 FNA vizsgálatból (2082 beteg) 239 esetet dolgoztunk fel. 178 beteg volt műtve, 61 beteg volt klinikailag követve. A betegek átlagéletkora 48±15 év volt; 210 (87,9%) nő, 29 (12,1%) férfi. 107 (60,1%) esetben volt a szövettani diagnózis malignus, 71 (39,9%) esetben benignus/nem daganatos elváltozás. A műtött betegeknél a cito-hisztológiai korreláció 87 valódi pozitív, 11 álpozitív, 12 valódi negatív és 4 álnegatív diagnózist mutatott. Az A csoportba 15 esetet, a B csoportba 160 esetet soroltunk. Az A csoportba sorolt göbök mérete szignifikánsan (p=0,0114) nagyobb volt (27,7 ± 4,6 mm) a B csoportba sorolt göbök méreténél (19,5 ± 0,9 mm). A szövettanilag igazolt malignus göbök mérete szignifikánsan kisebb (p&lt;0,0001) a benignus léziók méreténél (17,4±1 vs. 24,2±1,4 mm).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</w:t>
      </w:r>
      <w:r>
        <w:rPr>
          <w:color w:val="000000"/>
          <w:sz w:val="24"/>
          <w:szCs w:val="24"/>
        </w:rPr>
        <w:br/>
        <w:t xml:space="preserve">A talált eredmények azt mutatják, hogy a nagyobb méretű göbök esetében nagyobb a diagnosztikai tévedés lehetősége, illetve a szövettanilag igazolt malignus és benignus göbök mérete szignifikánsan eltér, előbbiek mérete kisebb.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716829">
    <w:multiLevelType w:val="hybridMultilevel"/>
    <w:lvl w:ilvl="0" w:tplc="755949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716829">
    <w:abstractNumId w:val="417168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05795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