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REKECKI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tibor927@gmail.com</w:t>
            </w:r>
            <w:r w:rsidRPr="002361E2">
              <w:rPr>
                <w:i/>
              </w:rPr>
              <w:br/>
            </w:r>
            <w:r w:rsidR="00A96AEC">
              <w:t>Állatorvos Doktor szak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Pajić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útszéli élőhelyek hatása az állat-gépjármű ütközésekre Törökkanizsa és Újvidék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utak egyik legnagyobb mértékben jelentkező káros hatása a járművek állatokkal való ütközése. Ezek az állat-gépjármű ütközések (ÁGÜ) felbecsülhetetlen kárt okoznak világszerte egyaránt állatoknak és embereknek.</w:t>
      </w:r>
      <w:r>
        <w:rPr>
          <w:color w:val="000000"/>
          <w:sz w:val="24"/>
          <w:szCs w:val="24"/>
        </w:rPr>
        <w:br/>
        <w:t xml:space="preserve">Ezen kutatás célja felmérni az Újvidék és Törökkanizsa környék útszéli élőhelyeinek hatását az állat-gépjármű ütközések megjelenésére. Ezek az adatok segíthetnek az útszéli szakaszok ÁGÜ-k gyakoriságát csökkentő kezelésében.</w:t>
      </w:r>
      <w:r>
        <w:rPr>
          <w:color w:val="000000"/>
          <w:sz w:val="24"/>
          <w:szCs w:val="24"/>
        </w:rPr>
        <w:br/>
        <w:t xml:space="preserve">A kutatás a következő 6 útszakaszon lett végrehajtva: Dunagálos-Begecs (4km), Begecs-Futak (2km), Törökkanizsa-Szerbkeresztúr (7km), Törökkanizsa-Oroszlámos (11km), Törökkanizsa-Szanád (5km), Szanád-Csóka (3km). Ezeknek az útszakaszoknak a hossza összesen 32 km-t tesz ki és rajtuk a terepi munka 2020. november és december folyamán zajlott.</w:t>
      </w:r>
      <w:r>
        <w:rPr>
          <w:color w:val="000000"/>
          <w:sz w:val="24"/>
          <w:szCs w:val="24"/>
        </w:rPr>
        <w:br/>
        <w:t xml:space="preserve">Az AGÜ probléma jelentős számban jelentkezik Vajdaságban. Ez pedig óriási gondot okoz nem csak a gyakori, hanem a ritkább állatfajok pusztulása miatt is mint pl. a gyöngybagoly esetében. A statisztikai modell szerint az 1 km-en belüli erdő és a 100 m-en belüli antropogén, vagyis antropogén élőhely, voltak kihatással az állatok elhullására az AGÜ-k következtében.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82976">
    <w:multiLevelType w:val="hybridMultilevel"/>
    <w:lvl w:ilvl="0" w:tplc="61050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82976">
    <w:abstractNumId w:val="17982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395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