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DROS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barnabasdros@gmail.com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P. Szabó Sándor, tanszékvezető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Kínai Népköztársaság szerepe és érdekei a Jeges-tenger térségében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Kínai Népköztársaság korunk egyik fő konfliktusforrása, amiatt, hogy érezhetően és sokszor láthatóan olyan lépéseket tesz, amelyekkel igyekszik az érdekei mentén formálni a II. Világháború után kialakult világrendet. Az európai biztonsági tanulmányokból fakadó nézőpontból tekintve azt vizsgáltam, hogy a Jeges-tenger térségében ez a feltörekvő nagyhatalom milyen formában próbálja magát pozícionálni.</w:t>
      </w:r>
      <w:r>
        <w:rPr>
          <w:color w:val="000000"/>
          <w:sz w:val="24"/>
          <w:szCs w:val="24"/>
        </w:rPr>
        <w:br/>
        <w:t xml:space="preserve">A kutatásom során több kérdésre is kerestem választ, így arra, hogy milyen érdekek és célok mentén van jelen Kína a térségben; van-e tényleges és reális lehetőség arra, hogy a Jeges-tengeren mérhető forgalmú, kereskedelmi célú hajózás valósuljon meg a közeljövőben; továbbá, védelempolitikai eszközökkel is kíván-e élni Kína az Arktiszon.</w:t>
      </w:r>
      <w:r>
        <w:rPr>
          <w:color w:val="000000"/>
          <w:sz w:val="24"/>
          <w:szCs w:val="24"/>
        </w:rPr>
        <w:br/>
        <w:t xml:space="preserve">A témaválasztásom relevanciáját több tényező is alátámasztja, mindenekelőtt a klímaváltozás hatásai egyre mérhetőbb értékeket vesznek fel, amelyek már egyértelműen hatással vannak a civilizációnkra, így az Arktisz térségére is. Egy másik fontos pont, hogy szemtanúi vagyunk egy újabb polarizációnak a nemzetközi közösségen belül, amely konfliktusokat eredményez s az egyik ilyen konfliktus potenciális színtere a kutatás által vizsgált térség lehet. A harmadik tényező pedig az, hogy korábbi felmérések szerint a Jeges-tenger térsége nagy mennyiségű ásványkincset, fosszilis energiahordozót rejt magában, mely önmagában kiemelt fontosságúvá teszi az Arktiszt.</w:t>
      </w:r>
      <w:r>
        <w:rPr>
          <w:color w:val="000000"/>
          <w:sz w:val="24"/>
          <w:szCs w:val="24"/>
        </w:rPr>
        <w:br/>
        <w:t xml:space="preserve">A kutatásom során elhelyezésre került a Kínai Népköztársaság a globális térben, továbbá a kutatásom egyik fontos eleme volt, hogy körülhatároljam Kína alapvető érdekeit, amelyek mentén cselekszik, hisz ezek nélkül nem lehetséges annak a meghatározása sem, hogy egy adott térségben miért úgy lép fel aktorként, ahogy azt teszi. Természetesen fontos megérteni a klímaváltozás hatásait is a térségben, hisz ez a változó az, ami kiváltotta a fokozódót nemzetközi jelenlétet az Arktiszon. Nem utolsó sorban pedig, fontosnak tartottam rávilágítani arra is, hogy a nemzetközi jog milyen szabályozásokkal él és milyen lehetőségeket biztosít a Jeges-tengeren. Ezen tényezők együttes vizsgálatával és megértésével felvértezve kutattam azt, hogy a Kínai Népköztársaság mit, miért és hogyan tesz a térségben, majd mindezt kontextusba helyezve s elemezve fogalmaztam meg a következtetéseimet.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58254">
    <w:multiLevelType w:val="hybridMultilevel"/>
    <w:lvl w:ilvl="0" w:tplc="71296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58254">
    <w:abstractNumId w:val="576582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039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