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DÁNIEL SZALKAY</w:t>
            </w:r>
          </w:p>
          <w:p w:rsidR="00C275A3" w:rsidRDefault="00186641" w:rsidP="00C275A3">
            <w:pPr>
              <w:pStyle w:val="Hallgatokepzes"/>
            </w:pPr>
            <w:r w:rsidRPr="002361E2">
              <w:rPr>
                <w:i/>
              </w:rPr>
              <w:t>danielszalkay@gmail.com</w:t>
            </w:r>
            <w:r w:rsidRPr="002361E2">
              <w:rPr>
                <w:i/>
              </w:rPr>
              <w:br/>
            </w:r>
            <w:r w:rsidR="00A96AEC">
              <w:t>Military leadership</w:t>
            </w:r>
            <w:r w:rsidR="00A96AEC">
              <w:br/>
            </w:r>
            <w:r w:rsidR="00E77B23">
              <w:t>BSc, 8.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Lieutenant Colonel István Ember</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Opportunities of Explosive Ordnance Disposal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Dissertation provides a complete picture of the development of the Hungarian Explosive Ordnance Disposal (EOD) training, furthermore presents the EOD’s requirements set by NATO. Finally it proposes the development of vocational training for Hungarian EOD soldiers in order to fully meet NATO expectations.</w:t>
      </w:r>
      <w:r>
        <w:rPr>
          <w:color w:val="000000"/>
          <w:sz w:val="24"/>
          <w:szCs w:val="24"/>
        </w:rPr>
        <w:br/>
        <w:t xml:space="preserve">The first chapter examining the developement of the Hungarian EOD system presents what were the reasons that led to the development of EOD system in Hungary, and then lead through those events that determined the development of vocational EOD training to the present day. The historical overview highlights that the Hungarian EOD system was able to respond to the constantly emerging new challenges and due to the adaptation of the vocational training system to these new challenges was able to keep pace with them.</w:t>
      </w:r>
      <w:r>
        <w:rPr>
          <w:color w:val="000000"/>
          <w:sz w:val="24"/>
          <w:szCs w:val="24"/>
        </w:rPr>
        <w:br/>
        <w:t xml:space="preserve">The second chapter of the dissertation describes today's vocational training system for the EOD soldiers and presents the requirements for the EOD classes. In addition to the requirements, the study lists the knowledge that EOD soldiers acquire during their training, moreover presents the responsibilities associated with the class degrees and gives information about the special EOD training.</w:t>
      </w:r>
      <w:r>
        <w:rPr>
          <w:color w:val="000000"/>
          <w:sz w:val="24"/>
          <w:szCs w:val="24"/>
        </w:rPr>
        <w:br/>
        <w:t xml:space="preserve">The third chapter of the study which deals with NATO’s EOD system provides insight into the various procedures of the member states of NATO and also assesses the compliance of the Hungarian EOD training with the federal requirements through the examination of NATO EOD standards.</w:t>
      </w:r>
      <w:r>
        <w:rPr>
          <w:color w:val="000000"/>
          <w:sz w:val="24"/>
          <w:szCs w:val="24"/>
        </w:rPr>
        <w:br/>
        <w:t xml:space="preserve">Finally, proposals will be formulated which application will ensure that the Hungarian EOD training will move closer to the minimum professional requirements set by NATO and beyond these proposals the preparedness of the Hungarian EOD soldiers to today’s challenges would also increase. With the help of the EOD management system which was described in the dissertation, the Hungarian EOD vocational training could reach that technological level where the vocational training of many member states of NATO have already been.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79684">
    <w:multiLevelType w:val="hybridMultilevel"/>
    <w:lvl w:ilvl="0" w:tplc="87310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79684">
    <w:abstractNumId w:val="25779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383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