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ORSOLYA ERDŐS</w:t>
            </w:r>
          </w:p>
          <w:p w:rsidR="00C275A3" w:rsidRDefault="00186641" w:rsidP="00C275A3">
            <w:pPr>
              <w:pStyle w:val="Hallgatokepzes"/>
            </w:pPr>
            <w:r w:rsidRPr="002361E2">
              <w:rPr>
                <w:i/>
              </w:rPr>
              <w:t>erdos21orsi@gmail.com</w:t>
            </w:r>
            <w:r w:rsidRPr="002361E2">
              <w:rPr>
                <w:i/>
              </w:rPr>
              <w:br/>
            </w:r>
            <w:r w:rsidR="00A96AEC">
              <w:t>International Security and Defence Policy</w:t>
            </w:r>
            <w:r w:rsidR="00A96AEC">
              <w:br/>
            </w:r>
            <w:r w:rsidR="00E77B23">
              <w:t>BSc, 6.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Éva Remek</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security: trends in factors affecting climate change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student research project, I will examine the environmental security sector of the five classical security sectors, with a focus on climate change and its impacts.</w:t>
      </w:r>
      <w:r>
        <w:rPr>
          <w:color w:val="000000"/>
          <w:sz w:val="24"/>
          <w:szCs w:val="24"/>
        </w:rPr>
        <w:br/>
        <w:t xml:space="preserve">Climate change is a popular topic in both scientific discourse and in everyday speech, so the relevance of the topic is undisputed. In the first part of my thesis, I will review the theoretical framework of environmental security and climate change, detailing the factors that influence climate change, their areas of occurrence and their consequences. I will briefly review major international summits and conventions that have informed the international community's actions and efforts to protect the climate. In the last chapter of my thesis, I will present, through a case study from Africa, the consequences of a known and globally occurring anthropogenic impact, waste production, and its interconnections not only within the environmental sector but also within other security sectors. Based on my own experience in the Democratic Republic of the Congo and on the knowledge I have gained through my studies, I conclude that the environmental sector is interconnected with all other sectors and thus it is optimal to take a complex approach to the Congolese problems, as in many other African countries. Some climatic and weather phenomena have a major impact on the lives of local communities; as a non-modern society, resilience to natural phenomena and disasters is low. all this is worsened by climate change, so it is of key importance to reduce the anthropogenic impacts that contribute to climate change. The families we visited unanimously stated that they are unable to protect themselves effectively against weather-related damage, and my observations confirm this.</w:t>
      </w:r>
      <w:r>
        <w:rPr>
          <w:color w:val="000000"/>
          <w:sz w:val="24"/>
          <w:szCs w:val="24"/>
        </w:rPr>
        <w:br/>
        <w:t xml:space="preserve">Although societies in developing countries are more vulnerable to the negative consequences of climate change, as a global problem, all communities on earth are affected and have a stake in avoiding unwanted impacts as much as possible. This requires international cooperation.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16457">
    <w:multiLevelType w:val="hybridMultilevel"/>
    <w:lvl w:ilvl="0" w:tplc="58067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16457">
    <w:abstractNumId w:val="187164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411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