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SZALKAI PATRIK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szpatrik141@gmail.com</w:t>
            </w:r>
            <w:r w:rsidRPr="002361E2">
              <w:rPr>
                <w:i/>
              </w:rPr>
              <w:br/>
            </w:r>
            <w:r w:rsidR="00A96AEC">
              <w:t>Nemzetközi biztonság és védelempolitikai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Érdekeltség vagy érdektelenség? Magyarország arktiszi jelenlétének mozgatórugói és biztonságpolitikai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Figyelembe véve, más nem-arktiszi államok aktivitását a régióban, illetve a térség évről évre növekvő szerepét a nemzetközi kapcsolatokban, a dolgozat az a kérdést járja körül, hogy Magyaroroszág milyen érdekekkel rendelkezik a térségben. Ehhez a következő kutatási kérdéseket fogalmaztam meg: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Van-e Magyarországnak stratégiai érdeke a térségben?</w:t>
      </w:r>
      <w:r>
        <w:rPr>
          <w:color w:val="000000"/>
          <w:sz w:val="24"/>
          <w:szCs w:val="24"/>
        </w:rPr>
        <w:br/>
        <w:t xml:space="preserve">2. Azonosíthatók-e Magyarország számára eddig még kiaknázatlan lehetőségek az Arktiszon?</w:t>
      </w:r>
      <w:r>
        <w:rPr>
          <w:color w:val="000000"/>
          <w:sz w:val="24"/>
          <w:szCs w:val="24"/>
        </w:rPr>
        <w:br/>
        <w:t xml:space="preserve">3. Van-e Magyarországnak lehetősége megjelenni a térségben, és ha igen, milyen módon?</w:t>
      </w:r>
      <w:r>
        <w:rPr>
          <w:color w:val="000000"/>
          <w:sz w:val="24"/>
          <w:szCs w:val="24"/>
        </w:rPr>
        <w:br/>
        <w:t xml:space="preserve">4. Kell-e Magyarországnak stratégiai szinten foglalkozni az Arktisszal?</w:t>
      </w:r>
      <w:r>
        <w:rPr>
          <w:color w:val="000000"/>
          <w:sz w:val="24"/>
          <w:szCs w:val="24"/>
        </w:rPr>
        <w:br/>
        <w:t xml:space="preserve">A bevezetést követően megvizsgáltam, hogy más nem-arktiszi államok, hogyan jelennek meg a térségben egy-egy stratégiai fontosságú kérdés kapcsán (pl: energia ipar, hadiipar). Ez a nemzetközi áttekintés két célt szolgál, egyfelől segít beazonosítani azon területeket, ahol a nem-arktiszi államok sikerrel meg tudnak jelenni a térségbe, illetve viszonyítási alapul is szolgál a magyar jelenlét összehasonlításánál. A nem-arktiszi államok mellett kitérek az Európai Unióra és a NATO-ra is. A fejezet megállapítása, hogy a nem-arktiszi államok és a két vizsgált szervezet is jelentős mértékben jelen vannak a térségben.</w:t>
      </w:r>
      <w:r>
        <w:rPr>
          <w:color w:val="000000"/>
          <w:sz w:val="24"/>
          <w:szCs w:val="24"/>
        </w:rPr>
        <w:br/>
        <w:t xml:space="preserve">Ezt követően a magyar szempontokat járom körül. Először azt vizsgálom meg, hogy a magyar aktuális stratégiákban milyen szerepet kap az Északi-sark, majd a magyar jelenlétet vizsgálom a térségben. A stratégiák elemzéséből az derül ki, hogy Magyarország, minimálisan ugyan, de foglalkozik stratégiai szinten a térséggel és elsősorban egy jövőbeli közvetett biztonságpolitikai fenyegetést lát benne. A gyakorlatot vizsgálva pedig az állapítható meg, hogy mind a NATO, mind a nemzeti tevékenységek kapcsán beszélhetünk arktiszi jelenlétről, illetve az Arktiszi Államokkal folytatott kapcsolatról.</w:t>
      </w:r>
      <w:r>
        <w:rPr>
          <w:color w:val="000000"/>
          <w:sz w:val="24"/>
          <w:szCs w:val="24"/>
        </w:rPr>
        <w:br/>
        <w:t xml:space="preserve">A vizsgálat végén azt jártam körül, hogy milyen módon lehetne a régióval kapcsolatos magyar érdekeket előmozdítani. Itt azt jártam körül, hogy a legjelentősebb regionális nemzetközi szervezetekbe milyen eséllyel lehetne elnyerni a megfigyelő státuszt vagy más tagságot. Itt megvizsgáltam, hogy más államok, melyek már sikerrel nyerték el ezen státuszukat mire építették kampányukat és ezt hasonlítottam össze a magyar lehetőségekkel.</w:t>
      </w:r>
      <w:r>
        <w:rPr>
          <w:color w:val="000000"/>
          <w:sz w:val="24"/>
          <w:szCs w:val="24"/>
        </w:rPr>
        <w:br/>
        <w:t xml:space="preserve">Konklúzióként elmondható, hogy beszélhetünk magyar érdekekről a térség kapcsán. Bár a régió korántsem olyan fontos országunk számára, mint a visegrádi közösség vagy a Balkán, de az ország biztonsága sok szálon kötődik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87408">
    <w:multiLevelType w:val="hybridMultilevel"/>
    <w:lvl w:ilvl="0" w:tplc="50337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87408">
    <w:abstractNumId w:val="96087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480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