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PATRIK GYÖRGY, SZALKAI</w:t>
            </w:r>
          </w:p>
          <w:p w:rsidR="00C275A3" w:rsidRDefault="00186641" w:rsidP="00C275A3">
            <w:pPr>
              <w:pStyle w:val="Hallgatokepzes"/>
            </w:pPr>
            <w:r w:rsidRPr="002361E2">
              <w:rPr>
                <w:i/>
              </w:rPr>
              <w:t>szpatrik141@gmail.com</w:t>
            </w:r>
            <w:r w:rsidRPr="002361E2">
              <w:rPr>
                <w:i/>
              </w:rPr>
              <w:br/>
            </w:r>
            <w:r w:rsidR="00A96AEC">
              <w:t>International Security and Defence Policy</w:t>
            </w:r>
            <w:r w:rsidR="00A96AEC">
              <w:br/>
            </w:r>
            <w:r w:rsidR="00E77B23">
              <w:t>MSc, 4.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Dóra, Molnár</w:t>
            </w:r>
          </w:p>
          <w:p w:rsidR="00DB4822" w:rsidRDefault="00DB4822" w:rsidP="009763E0">
            <w:pPr>
              <w:pStyle w:val="Konzulensektitulus"/>
            </w:pPr>
            <w:r w:rsidRPr="00DB4822">
              <w:t>adjunct,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Interest or disinterest? Motives behind the Hungarian Arctic presence and its security opportunities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Considering the rising level of importance of the Arctic and the actions of the other non-arctic states, in this study I examined whether Hungary has a strategic interest in the region. To answer this I made the following research questions:</w:t>
      </w:r>
    </w:p>
    <w:p>
      <w:pPr>
        <w:widowControl w:val="on"/>
        <w:pBdr/>
        <w:spacing w:before="240" w:after="240" w:line="240" w:lineRule="auto"/>
        <w:ind w:left="0" w:right="0"/>
        <w:jc w:val="left"/>
      </w:pPr>
      <w:r>
        <w:rPr>
          <w:color w:val="000000"/>
          <w:sz w:val="24"/>
          <w:szCs w:val="24"/>
        </w:rPr>
        <w:t xml:space="preserve">1. Is there any Hungarian strategic interest in the region?</w:t>
      </w:r>
      <w:r>
        <w:rPr>
          <w:color w:val="000000"/>
          <w:sz w:val="24"/>
          <w:szCs w:val="24"/>
        </w:rPr>
        <w:br/>
        <w:t xml:space="preserve">2. Is there any untapped opportunity in the region?</w:t>
      </w:r>
      <w:r>
        <w:rPr>
          <w:color w:val="000000"/>
          <w:sz w:val="24"/>
          <w:szCs w:val="24"/>
        </w:rPr>
        <w:br/>
        <w:t xml:space="preserve">3. Is there any way for Hungary to appear in the region?</w:t>
      </w:r>
      <w:r>
        <w:rPr>
          <w:color w:val="000000"/>
          <w:sz w:val="24"/>
          <w:szCs w:val="24"/>
        </w:rPr>
        <w:br/>
        <w:t xml:space="preserve">4. Should Hungary deal with the Arctic on the strategic level?</w:t>
      </w:r>
    </w:p>
    <w:p>
      <w:pPr>
        <w:widowControl w:val="on"/>
        <w:pBdr/>
        <w:spacing w:before="240" w:after="240" w:line="240" w:lineRule="auto"/>
        <w:ind w:left="0" w:right="0"/>
        <w:jc w:val="left"/>
      </w:pPr>
      <w:r>
        <w:rPr>
          <w:color w:val="000000"/>
          <w:sz w:val="24"/>
          <w:szCs w:val="24"/>
        </w:rPr>
        <w:t xml:space="preserve">After the introduction, I examined how the other non-arctic states appear in the region regarding strategic aspects. This international summary is useful in two ways. It helps to identify fields where Hungary can appear and also gives a good basis to compare the Hungarian politics regarding the region. After the state level, I also examine the involvement of the European Union and the NATO, in the aspect of strategic planning and the actual activities. This chapter concludes that several non-arctic states and the two examined organization are active in the region.</w:t>
      </w:r>
      <w:r>
        <w:rPr>
          <w:color w:val="000000"/>
          <w:sz w:val="24"/>
          <w:szCs w:val="24"/>
        </w:rPr>
        <w:br/>
        <w:t xml:space="preserve">Following this, I examined Hungarian politics. First, I studied how the actual Hungarian strategies deal with the region and after that, I examined the practice. The study finds that the Hungarian strategies do care about the Arctic but only to a minor extent. Mostly they see the region as a distant, indirect security threat. Regarding the practice, it can be said that both in terms of NATO and the national activities, there is a Hungarian arctic presence.</w:t>
      </w:r>
      <w:r>
        <w:rPr>
          <w:color w:val="000000"/>
          <w:sz w:val="24"/>
          <w:szCs w:val="24"/>
        </w:rPr>
        <w:br/>
        <w:t xml:space="preserve">At the end of the study, I examined the untapped opportunities to move the regionaé national interest forward. In this chapter, I dealt with the possibility of joining the most prominent regional international organizations as an observer state. I examined how other non-arctic states have joined successfully some organizations and compared this to the national opportunities.</w:t>
      </w:r>
      <w:r>
        <w:rPr>
          <w:color w:val="000000"/>
          <w:sz w:val="24"/>
          <w:szCs w:val="24"/>
        </w:rPr>
        <w:br/>
        <w:t xml:space="preserve">In conclusion, it can be said that there is indeed Hungarian interest in the region. On the other hand, the Arctic is way less important than the Visegrad region or the Balkan for Hungary but in long term, in many ways, the Hungarian security is tied to the Arctic.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632000">
    <w:multiLevelType w:val="hybridMultilevel"/>
    <w:lvl w:ilvl="0" w:tplc="676903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632000">
    <w:abstractNumId w:val="626320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40758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