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SARA URBANYI</w:t>
            </w:r>
          </w:p>
          <w:p w:rsidR="00C275A3" w:rsidRDefault="00186641" w:rsidP="00C275A3">
            <w:pPr>
              <w:pStyle w:val="Hallgatokepzes"/>
            </w:pPr>
            <w:r w:rsidRPr="002361E2">
              <w:rPr>
                <w:i/>
              </w:rPr>
              <w:t>urbanyi.sara@gmail.com</w:t>
            </w:r>
            <w:r w:rsidRPr="002361E2">
              <w:rPr>
                <w:i/>
              </w:rPr>
              <w:br/>
            </w:r>
            <w:r w:rsidR="00A96AEC">
              <w:t>international security and defense policy</w:t>
            </w:r>
            <w:r w:rsidR="00A96AEC">
              <w:br/>
            </w:r>
            <w:r w:rsidR="00E77B23">
              <w:t>BSc,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Dora Molnar</w:t>
            </w:r>
          </w:p>
          <w:p w:rsidR="00DB4822" w:rsidRDefault="00DB4822" w:rsidP="009763E0">
            <w:pPr>
              <w:pStyle w:val="Konzulensektitulus"/>
            </w:pPr>
            <w:r w:rsidRPr="00DB4822">
              <w:t>senior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United Nations crisis management in Cyprus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 deals with the United Nations crisis management activities in Cyprus and the current state of the conflict. The idea was born last summer, when I stayed there during our family holiday. I talked to some of the locals and felt a deep interest in discussing the topic on a more scientific level. Moreover, I feel this topic is up-to-date, as we are basically talking about a frozen but recurring conflict.</w:t>
      </w:r>
      <w:r>
        <w:rPr>
          <w:color w:val="000000"/>
          <w:sz w:val="24"/>
          <w:szCs w:val="24"/>
        </w:rPr>
        <w:br/>
        <w:t xml:space="preserve">The first part of my work deals with Cyprus in general, presenting the factors that help us understand what led to the conflict nearly 60 years ago. A general context is given including the ethnic composition, geographical location, history and the political system of the country.</w:t>
      </w:r>
      <w:r>
        <w:rPr>
          <w:color w:val="000000"/>
          <w:sz w:val="24"/>
          <w:szCs w:val="24"/>
        </w:rPr>
        <w:br/>
        <w:t xml:space="preserve">In the next part I study the theoretical background of crisis management and peacekeeping in order to place the Cyprus mission among peace operations. In doing so, I define the concepts of crisis management and peacekeeping, and I present in detail the processes and peculiarities of crisis response operations, as well as the principles and generations of peacekeeping. After analyzing these, we get a comprehensive picture of peace operations.</w:t>
      </w:r>
      <w:r>
        <w:rPr>
          <w:color w:val="000000"/>
          <w:sz w:val="24"/>
          <w:szCs w:val="24"/>
        </w:rPr>
        <w:br/>
        <w:t xml:space="preserve">After examining all of this, I turn to my main area of research, the UNFICYP (UNITED Nations Peacekeeping Force in Cyprus). First of all, I briefly place this operation in the line of peace operations and the elaborate on the causes of the conflict and its history. This is because a thorough and detailed knowledge of the history of the conflict is essential to draw conclusions and explore the main factors of the conflict interests.</w:t>
      </w:r>
      <w:r>
        <w:rPr>
          <w:color w:val="000000"/>
          <w:sz w:val="24"/>
          <w:szCs w:val="24"/>
        </w:rPr>
        <w:br/>
        <w:t xml:space="preserve">The following chapters examine the situation from multiple perspectives. On the one hand, they study from a legal point of view, the monitoring of changes in the mandate, and, on the other hand, from a sociological point of view, dealing with and analyzing the identity of the island’s inhabitants. In addition, a separate chapter deals with the British stationed on the island and their role in the conflict, as well as the involvement of the Hungarian Armed Forces, as this is one of the longest running missions where Hungarian Soldiers serve.</w:t>
      </w:r>
      <w:r>
        <w:rPr>
          <w:color w:val="000000"/>
          <w:sz w:val="24"/>
          <w:szCs w:val="24"/>
        </w:rPr>
        <w:br/>
        <w:t xml:space="preserve">To conclude my dissertation, I evaluate the operation, by setting out some basic things about it that we can learn as a lesson over the past nearly 60 years. Also, I look to the future and try to find a solution to the Greek-Turkish conflict that seems insoluble. The last part is my personal opinion, after studying the conflict.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41709">
    <w:multiLevelType w:val="hybridMultilevel"/>
    <w:lvl w:ilvl="0" w:tplc="96499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41709">
    <w:abstractNumId w:val="58841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707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